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E74843">
      <w:pPr>
        <w:jc w:val="center"/>
        <w:rPr>
          <w:rFonts w:hint="eastAsia" w:ascii="黑体" w:hAnsi="宋体" w:eastAsia="黑体" w:cs="Arial"/>
          <w:b/>
          <w:sz w:val="52"/>
          <w:szCs w:val="52"/>
          <w:lang w:val="en-US" w:eastAsia="zh-CN"/>
        </w:rPr>
      </w:pPr>
      <w:r>
        <w:rPr>
          <w:rFonts w:hint="eastAsia" w:ascii="黑体" w:hAnsi="宋体" w:eastAsia="黑体" w:cs="Arial"/>
          <w:b/>
          <w:sz w:val="52"/>
          <w:szCs w:val="52"/>
          <w:lang w:val="en-US" w:eastAsia="zh-CN"/>
        </w:rPr>
        <w:t>重庆千信新能源有限公司</w:t>
      </w:r>
    </w:p>
    <w:p w14:paraId="70256373">
      <w:pPr>
        <w:jc w:val="center"/>
        <w:rPr>
          <w:rFonts w:hint="eastAsia" w:ascii="黑体" w:hAnsi="宋体" w:eastAsia="黑体" w:cs="Arial"/>
          <w:b/>
          <w:sz w:val="52"/>
          <w:szCs w:val="52"/>
          <w:lang w:val="en-US" w:eastAsia="zh-CN"/>
        </w:rPr>
      </w:pPr>
      <w:r>
        <w:rPr>
          <w:rFonts w:hint="eastAsia" w:ascii="黑体" w:hAnsi="宋体" w:eastAsia="黑体" w:cs="Arial"/>
          <w:b/>
          <w:sz w:val="52"/>
          <w:szCs w:val="52"/>
          <w:lang w:val="en-US" w:eastAsia="zh-CN"/>
        </w:rPr>
        <w:t>常年法律顾问服务</w:t>
      </w:r>
    </w:p>
    <w:p w14:paraId="03AB9DFC">
      <w:pPr>
        <w:jc w:val="center"/>
        <w:rPr>
          <w:rFonts w:hint="eastAsia" w:ascii="黑体" w:hAnsi="宋体" w:eastAsia="黑体" w:cs="Arial"/>
          <w:b/>
          <w:sz w:val="52"/>
          <w:szCs w:val="52"/>
        </w:rPr>
      </w:pPr>
      <w:r>
        <w:rPr>
          <w:rFonts w:hint="eastAsia" w:ascii="黑体" w:hAnsi="宋体" w:eastAsia="黑体" w:cs="Arial"/>
          <w:b/>
          <w:sz w:val="52"/>
          <w:szCs w:val="52"/>
          <w:lang w:val="en-US" w:eastAsia="zh-CN"/>
        </w:rPr>
        <w:t>简易</w:t>
      </w:r>
      <w:r>
        <w:rPr>
          <w:rFonts w:hint="eastAsia" w:ascii="黑体" w:hAnsi="宋体" w:eastAsia="黑体" w:cs="Arial"/>
          <w:b/>
          <w:sz w:val="52"/>
          <w:szCs w:val="52"/>
        </w:rPr>
        <w:t>询</w:t>
      </w:r>
      <w:r>
        <w:rPr>
          <w:rFonts w:hint="eastAsia" w:ascii="黑体" w:hAnsi="宋体" w:eastAsia="黑体" w:cs="Arial"/>
          <w:b/>
          <w:sz w:val="52"/>
          <w:szCs w:val="52"/>
          <w:lang w:val="en-US" w:eastAsia="zh-CN"/>
        </w:rPr>
        <w:t>比采购</w:t>
      </w:r>
      <w:r>
        <w:rPr>
          <w:rFonts w:hint="eastAsia" w:ascii="黑体" w:hAnsi="宋体" w:eastAsia="黑体" w:cs="Arial"/>
          <w:b/>
          <w:sz w:val="52"/>
          <w:szCs w:val="52"/>
        </w:rPr>
        <w:t>文件</w:t>
      </w:r>
    </w:p>
    <w:p w14:paraId="7BE010AB">
      <w:pPr>
        <w:rPr>
          <w:rFonts w:hint="eastAsia" w:ascii="宋体" w:hAnsi="宋体" w:cs="Arial"/>
          <w:sz w:val="52"/>
          <w:szCs w:val="52"/>
        </w:rPr>
      </w:pPr>
    </w:p>
    <w:p w14:paraId="44251959">
      <w:pPr>
        <w:jc w:val="center"/>
        <w:rPr>
          <w:rFonts w:hint="eastAsia" w:ascii="宋体" w:hAnsi="宋体" w:cs="Arial"/>
          <w:sz w:val="52"/>
          <w:szCs w:val="52"/>
        </w:rPr>
      </w:pPr>
    </w:p>
    <w:p w14:paraId="4F610638">
      <w:pPr>
        <w:suppressLineNumbers/>
        <w:ind w:left="570"/>
        <w:jc w:val="center"/>
        <w:rPr>
          <w:rFonts w:ascii="宋体" w:hAnsi="宋体" w:cs="Arial"/>
          <w:sz w:val="32"/>
          <w:szCs w:val="32"/>
        </w:rPr>
      </w:pPr>
    </w:p>
    <w:p w14:paraId="641F20B5">
      <w:pPr>
        <w:suppressLineNumbers/>
        <w:ind w:left="570"/>
        <w:jc w:val="center"/>
        <w:rPr>
          <w:rFonts w:ascii="宋体" w:hAnsi="宋体" w:cs="Arial"/>
          <w:sz w:val="32"/>
          <w:szCs w:val="32"/>
        </w:rPr>
      </w:pPr>
    </w:p>
    <w:p w14:paraId="6AC1F906">
      <w:pPr>
        <w:suppressLineNumbers/>
        <w:rPr>
          <w:rFonts w:hint="eastAsia" w:ascii="宋体" w:hAnsi="宋体" w:cs="Arial"/>
          <w:sz w:val="32"/>
          <w:szCs w:val="32"/>
        </w:rPr>
      </w:pPr>
    </w:p>
    <w:p w14:paraId="04E8FA53">
      <w:pPr>
        <w:suppressLineNumbers/>
        <w:rPr>
          <w:rFonts w:hint="eastAsia" w:ascii="宋体" w:hAnsi="宋体" w:cs="Arial"/>
          <w:sz w:val="32"/>
          <w:szCs w:val="32"/>
        </w:rPr>
      </w:pPr>
    </w:p>
    <w:p w14:paraId="4A59111A">
      <w:pPr>
        <w:pStyle w:val="5"/>
        <w:rPr>
          <w:rFonts w:hint="eastAsia" w:ascii="宋体" w:hAnsi="宋体" w:cs="Arial"/>
          <w:sz w:val="32"/>
          <w:szCs w:val="32"/>
        </w:rPr>
      </w:pPr>
    </w:p>
    <w:p w14:paraId="454630A8">
      <w:pPr>
        <w:rPr>
          <w:rFonts w:hint="eastAsia" w:ascii="宋体" w:hAnsi="宋体" w:cs="Arial"/>
          <w:sz w:val="32"/>
          <w:szCs w:val="32"/>
        </w:rPr>
      </w:pPr>
    </w:p>
    <w:p w14:paraId="4CEC0B8B">
      <w:pPr>
        <w:pStyle w:val="5"/>
        <w:rPr>
          <w:rFonts w:hint="eastAsia" w:ascii="宋体" w:hAnsi="宋体" w:cs="Arial"/>
          <w:sz w:val="32"/>
          <w:szCs w:val="32"/>
        </w:rPr>
      </w:pPr>
    </w:p>
    <w:p w14:paraId="353B605F">
      <w:pPr>
        <w:rPr>
          <w:rFonts w:hint="eastAsia" w:ascii="宋体" w:hAnsi="宋体" w:cs="Arial"/>
          <w:sz w:val="32"/>
          <w:szCs w:val="32"/>
        </w:rPr>
      </w:pPr>
    </w:p>
    <w:p w14:paraId="33DD7ADB">
      <w:pPr>
        <w:pStyle w:val="5"/>
        <w:rPr>
          <w:rFonts w:hint="eastAsia" w:ascii="宋体" w:hAnsi="宋体" w:cs="Arial"/>
          <w:sz w:val="32"/>
          <w:szCs w:val="32"/>
        </w:rPr>
      </w:pPr>
    </w:p>
    <w:p w14:paraId="0B238EB6">
      <w:pPr>
        <w:rPr>
          <w:rFonts w:hint="eastAsia"/>
        </w:rPr>
      </w:pPr>
    </w:p>
    <w:p w14:paraId="0F7D155E">
      <w:pPr>
        <w:suppressLineNumbers/>
        <w:rPr>
          <w:rFonts w:hint="eastAsia" w:ascii="宋体" w:hAnsi="宋体" w:cs="Arial"/>
          <w:sz w:val="32"/>
          <w:szCs w:val="32"/>
        </w:rPr>
      </w:pPr>
    </w:p>
    <w:p w14:paraId="79657D10">
      <w:pPr>
        <w:jc w:val="center"/>
        <w:rPr>
          <w:rFonts w:ascii="宋体" w:hAnsi="宋体" w:cs="Arial"/>
          <w:sz w:val="32"/>
          <w:szCs w:val="32"/>
        </w:rPr>
      </w:pPr>
      <w:r>
        <w:rPr>
          <w:rFonts w:hint="eastAsia" w:ascii="宋体" w:hAnsi="宋体" w:cs="Arial"/>
          <w:sz w:val="32"/>
          <w:szCs w:val="32"/>
          <w:lang w:val="en-US" w:eastAsia="zh-CN"/>
        </w:rPr>
        <w:t>重庆千信新能源有限公司</w:t>
      </w:r>
    </w:p>
    <w:p w14:paraId="662CB09E">
      <w:pPr>
        <w:pStyle w:val="2"/>
        <w:jc w:val="center"/>
        <w:rPr>
          <w:rFonts w:hint="eastAsia" w:hAnsi="宋体" w:cs="Arial"/>
          <w:kern w:val="2"/>
          <w:sz w:val="32"/>
          <w:szCs w:val="32"/>
        </w:rPr>
      </w:pPr>
      <w:r>
        <w:rPr>
          <w:rFonts w:hint="eastAsia" w:hAnsi="宋体" w:cs="Arial"/>
          <w:kern w:val="2"/>
          <w:sz w:val="32"/>
          <w:szCs w:val="32"/>
        </w:rPr>
        <w:t>二○</w:t>
      </w:r>
      <w:r>
        <w:rPr>
          <w:rFonts w:hint="eastAsia" w:hAnsi="宋体" w:cs="Arial"/>
          <w:kern w:val="2"/>
          <w:sz w:val="32"/>
          <w:szCs w:val="32"/>
          <w:lang w:val="en-US" w:eastAsia="zh-CN"/>
        </w:rPr>
        <w:t>二六</w:t>
      </w:r>
      <w:r>
        <w:rPr>
          <w:rFonts w:hint="eastAsia" w:hAnsi="宋体" w:cs="Arial"/>
          <w:kern w:val="2"/>
          <w:sz w:val="32"/>
          <w:szCs w:val="32"/>
        </w:rPr>
        <w:t>年</w:t>
      </w:r>
      <w:r>
        <w:rPr>
          <w:rFonts w:hint="eastAsia" w:hAnsi="宋体" w:cs="Arial"/>
          <w:kern w:val="2"/>
          <w:sz w:val="32"/>
          <w:szCs w:val="32"/>
          <w:lang w:val="en-US" w:eastAsia="zh-CN"/>
        </w:rPr>
        <w:t>九</w:t>
      </w:r>
      <w:r>
        <w:rPr>
          <w:rFonts w:hint="eastAsia" w:hAnsi="宋体" w:cs="Arial"/>
          <w:kern w:val="2"/>
          <w:sz w:val="32"/>
          <w:szCs w:val="32"/>
        </w:rPr>
        <w:t>月</w:t>
      </w:r>
      <w:r>
        <w:rPr>
          <w:rFonts w:hint="eastAsia" w:hAnsi="宋体" w:cs="Arial"/>
          <w:kern w:val="2"/>
          <w:sz w:val="32"/>
          <w:szCs w:val="32"/>
          <w:lang w:val="en-US" w:eastAsia="zh-CN"/>
        </w:rPr>
        <w:t>四</w:t>
      </w:r>
      <w:r>
        <w:rPr>
          <w:rFonts w:hint="eastAsia" w:hAnsi="宋体" w:cs="Arial"/>
          <w:kern w:val="2"/>
          <w:sz w:val="32"/>
          <w:szCs w:val="32"/>
        </w:rPr>
        <w:t>日</w:t>
      </w:r>
    </w:p>
    <w:p w14:paraId="2E8B60F3">
      <w:pPr>
        <w:rPr>
          <w:rFonts w:hint="eastAsia" w:hAnsi="宋体" w:cs="Arial"/>
          <w:kern w:val="2"/>
          <w:sz w:val="32"/>
          <w:szCs w:val="32"/>
        </w:rPr>
      </w:pPr>
    </w:p>
    <w:p w14:paraId="65B5A25A">
      <w:pPr>
        <w:rPr>
          <w:rFonts w:hint="eastAsia" w:hAnsi="宋体" w:cs="Arial"/>
          <w:kern w:val="2"/>
          <w:sz w:val="32"/>
          <w:szCs w:val="32"/>
        </w:rPr>
      </w:pPr>
    </w:p>
    <w:p w14:paraId="3A1D25DC">
      <w:pPr>
        <w:rPr>
          <w:rFonts w:hint="eastAsia" w:hAnsi="宋体" w:cs="Arial"/>
          <w:kern w:val="2"/>
          <w:sz w:val="32"/>
          <w:szCs w:val="32"/>
        </w:rPr>
      </w:pPr>
    </w:p>
    <w:p w14:paraId="3C2A2FA9">
      <w:pPr>
        <w:pStyle w:val="2"/>
        <w:jc w:val="center"/>
        <w:rPr>
          <w:rFonts w:hint="eastAsia" w:hAnsi="宋体" w:cs="Arial"/>
          <w:kern w:val="2"/>
          <w:sz w:val="32"/>
          <w:szCs w:val="32"/>
        </w:rPr>
      </w:pPr>
    </w:p>
    <w:p w14:paraId="667281D1">
      <w:pPr>
        <w:pStyle w:val="2"/>
        <w:jc w:val="center"/>
        <w:rPr>
          <w:rFonts w:hint="eastAsia" w:hAnsi="宋体" w:cs="Arial"/>
          <w:kern w:val="2"/>
          <w:sz w:val="32"/>
          <w:szCs w:val="32"/>
        </w:rPr>
      </w:pPr>
    </w:p>
    <w:p w14:paraId="2A639459">
      <w:pPr>
        <w:pStyle w:val="2"/>
        <w:jc w:val="center"/>
        <w:rPr>
          <w:rFonts w:hAnsi="宋体" w:cs="Arial"/>
          <w:sz w:val="32"/>
          <w:szCs w:val="32"/>
        </w:rPr>
      </w:pPr>
    </w:p>
    <w:p w14:paraId="75183E83">
      <w:pPr>
        <w:pStyle w:val="2"/>
        <w:numPr>
          <w:ilvl w:val="0"/>
          <w:numId w:val="0"/>
        </w:numPr>
        <w:jc w:val="center"/>
        <w:rPr>
          <w:rFonts w:hint="eastAsia" w:hAnsi="宋体" w:cs="Arial"/>
          <w:b/>
          <w:bCs/>
          <w:sz w:val="44"/>
          <w:szCs w:val="44"/>
          <w:lang w:val="en-US" w:eastAsia="zh-CN"/>
        </w:rPr>
      </w:pPr>
    </w:p>
    <w:p w14:paraId="325A07F9">
      <w:pPr>
        <w:pStyle w:val="2"/>
        <w:numPr>
          <w:ilvl w:val="0"/>
          <w:numId w:val="0"/>
        </w:numPr>
        <w:jc w:val="center"/>
        <w:rPr>
          <w:rFonts w:hint="eastAsia" w:hAnsi="宋体" w:cs="Arial"/>
          <w:b/>
          <w:bCs/>
          <w:sz w:val="44"/>
          <w:szCs w:val="44"/>
          <w:lang w:val="en-US" w:eastAsia="zh-CN"/>
        </w:rPr>
      </w:pPr>
      <w:r>
        <w:rPr>
          <w:rFonts w:hint="eastAsia" w:hAnsi="宋体" w:cs="Arial"/>
          <w:b/>
          <w:bCs/>
          <w:sz w:val="44"/>
          <w:szCs w:val="44"/>
          <w:lang w:val="en-US" w:eastAsia="zh-CN"/>
        </w:rPr>
        <w:t>目录</w:t>
      </w:r>
    </w:p>
    <w:p w14:paraId="60398CBD">
      <w:pPr>
        <w:rPr>
          <w:rFonts w:hint="eastAsia"/>
          <w:lang w:val="en-US" w:eastAsia="zh-CN"/>
        </w:rPr>
      </w:pPr>
    </w:p>
    <w:p w14:paraId="5CB3818C">
      <w:pPr>
        <w:numPr>
          <w:ilvl w:val="0"/>
          <w:numId w:val="1"/>
        </w:numPr>
        <w:ind w:left="1780" w:leftChars="0" w:firstLine="320" w:firstLineChars="0"/>
        <w:rPr>
          <w:rFonts w:hint="eastAsia" w:hAnsi="宋体" w:cs="Arial"/>
          <w:b w:val="0"/>
          <w:bCs w:val="0"/>
          <w:sz w:val="32"/>
          <w:lang w:val="en-US" w:eastAsia="zh-CN"/>
        </w:rPr>
      </w:pPr>
      <w:r>
        <w:rPr>
          <w:rFonts w:hint="eastAsia" w:hAnsi="宋体" w:cs="Arial"/>
          <w:b w:val="0"/>
          <w:bCs w:val="0"/>
          <w:sz w:val="32"/>
          <w:lang w:val="en-US" w:eastAsia="zh-CN"/>
        </w:rPr>
        <w:t>询价公告</w:t>
      </w:r>
    </w:p>
    <w:p w14:paraId="45AB7F06">
      <w:pPr>
        <w:pStyle w:val="2"/>
        <w:numPr>
          <w:ilvl w:val="0"/>
          <w:numId w:val="1"/>
        </w:numPr>
        <w:ind w:left="1780" w:leftChars="0" w:firstLine="320" w:firstLineChars="0"/>
        <w:jc w:val="both"/>
        <w:rPr>
          <w:rFonts w:hint="eastAsia" w:ascii="Times New Roman" w:hAnsi="宋体" w:eastAsia="宋体" w:cs="Arial"/>
          <w:b w:val="0"/>
          <w:bCs w:val="0"/>
          <w:kern w:val="2"/>
          <w:sz w:val="32"/>
          <w:szCs w:val="24"/>
          <w:lang w:val="en-US" w:eastAsia="zh-CN" w:bidi="ar-SA"/>
        </w:rPr>
      </w:pPr>
      <w:r>
        <w:rPr>
          <w:rFonts w:hint="eastAsia" w:ascii="Times New Roman" w:hAnsi="宋体" w:eastAsia="宋体" w:cs="Arial"/>
          <w:b w:val="0"/>
          <w:bCs w:val="0"/>
          <w:kern w:val="2"/>
          <w:sz w:val="32"/>
          <w:szCs w:val="24"/>
          <w:lang w:val="en-US" w:eastAsia="zh-CN" w:bidi="ar-SA"/>
        </w:rPr>
        <w:t>供应商须知</w:t>
      </w:r>
    </w:p>
    <w:p w14:paraId="0575679C">
      <w:pPr>
        <w:numPr>
          <w:ilvl w:val="0"/>
          <w:numId w:val="1"/>
        </w:numPr>
        <w:ind w:left="1780" w:leftChars="0" w:firstLine="320" w:firstLineChars="0"/>
        <w:rPr>
          <w:rFonts w:hint="eastAsia" w:ascii="Times New Roman" w:hAnsi="宋体" w:eastAsia="宋体" w:cs="Arial"/>
          <w:b w:val="0"/>
          <w:bCs w:val="0"/>
          <w:kern w:val="2"/>
          <w:sz w:val="32"/>
          <w:szCs w:val="24"/>
          <w:lang w:val="en-US" w:eastAsia="zh-CN" w:bidi="ar-SA"/>
        </w:rPr>
      </w:pPr>
      <w:r>
        <w:rPr>
          <w:rFonts w:hint="eastAsia" w:ascii="Times New Roman" w:hAnsi="宋体" w:eastAsia="宋体" w:cs="Arial"/>
          <w:b w:val="0"/>
          <w:bCs w:val="0"/>
          <w:kern w:val="2"/>
          <w:sz w:val="32"/>
          <w:szCs w:val="24"/>
          <w:lang w:val="en-US" w:eastAsia="zh-CN" w:bidi="ar-SA"/>
        </w:rPr>
        <w:t>报价文件编制</w:t>
      </w:r>
    </w:p>
    <w:p w14:paraId="2BF7CDA5">
      <w:pPr>
        <w:pStyle w:val="2"/>
        <w:jc w:val="center"/>
        <w:rPr>
          <w:rFonts w:hint="eastAsia"/>
        </w:rPr>
      </w:pPr>
      <w:r>
        <w:rPr>
          <w:rFonts w:hAnsi="宋体" w:cs="Arial"/>
          <w:sz w:val="32"/>
          <w:szCs w:val="32"/>
        </w:rPr>
        <w:br w:type="page"/>
      </w:r>
    </w:p>
    <w:p w14:paraId="75E46BAA">
      <w:pPr>
        <w:pStyle w:val="2"/>
        <w:numPr>
          <w:ilvl w:val="0"/>
          <w:numId w:val="2"/>
        </w:numPr>
        <w:jc w:val="center"/>
        <w:rPr>
          <w:rFonts w:hint="eastAsia" w:hAnsi="宋体" w:cs="Arial"/>
          <w:b/>
          <w:bCs/>
          <w:sz w:val="32"/>
          <w:lang w:val="en-US" w:eastAsia="zh-CN"/>
        </w:rPr>
      </w:pPr>
      <w:r>
        <w:rPr>
          <w:rFonts w:hint="eastAsia" w:hAnsi="宋体" w:cs="Arial"/>
          <w:b/>
          <w:bCs/>
          <w:sz w:val="32"/>
          <w:lang w:val="en-US" w:eastAsia="zh-CN"/>
        </w:rPr>
        <w:t>询价公告</w:t>
      </w:r>
    </w:p>
    <w:p w14:paraId="40EC0A11">
      <w:pPr>
        <w:pStyle w:val="2"/>
        <w:widowControl w:val="0"/>
        <w:numPr>
          <w:ilvl w:val="0"/>
          <w:numId w:val="0"/>
        </w:numPr>
        <w:autoSpaceDE w:val="0"/>
        <w:autoSpaceDN w:val="0"/>
        <w:adjustRightInd w:val="0"/>
        <w:jc w:val="center"/>
        <w:outlineLvl w:val="0"/>
        <w:rPr>
          <w:rFonts w:hint="eastAsia" w:hAnsi="宋体" w:cs="Arial"/>
          <w:b/>
          <w:bCs/>
          <w:sz w:val="32"/>
        </w:rPr>
      </w:pPr>
    </w:p>
    <w:p w14:paraId="71CE87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hAnsi="宋体" w:cs="Arial"/>
          <w:b w:val="0"/>
          <w:bCs w:val="0"/>
          <w:sz w:val="24"/>
          <w:szCs w:val="24"/>
        </w:rPr>
      </w:pPr>
      <w:r>
        <w:rPr>
          <w:rFonts w:hint="eastAsia" w:hAnsi="宋体" w:cs="Arial"/>
          <w:b w:val="0"/>
          <w:bCs w:val="0"/>
          <w:sz w:val="24"/>
          <w:szCs w:val="24"/>
        </w:rPr>
        <w:t>根据</w:t>
      </w:r>
      <w:r>
        <w:rPr>
          <w:rFonts w:hint="eastAsia" w:hAnsi="宋体" w:cs="Arial"/>
          <w:b w:val="0"/>
          <w:bCs w:val="0"/>
          <w:sz w:val="24"/>
          <w:szCs w:val="24"/>
          <w:lang w:val="en-US" w:eastAsia="zh-CN"/>
        </w:rPr>
        <w:t>重庆千信新能源有限公司</w:t>
      </w:r>
      <w:r>
        <w:rPr>
          <w:rFonts w:hint="eastAsia" w:hAnsi="宋体" w:cs="Arial"/>
          <w:b w:val="0"/>
          <w:bCs w:val="0"/>
          <w:sz w:val="24"/>
          <w:szCs w:val="24"/>
        </w:rPr>
        <w:t>（以下简称“</w:t>
      </w:r>
      <w:r>
        <w:rPr>
          <w:rFonts w:hint="eastAsia" w:hAnsi="宋体" w:cs="Arial"/>
          <w:b w:val="0"/>
          <w:bCs w:val="0"/>
          <w:sz w:val="24"/>
          <w:szCs w:val="24"/>
          <w:lang w:val="en-US" w:eastAsia="zh-CN"/>
        </w:rPr>
        <w:t>千信新能源公司</w:t>
      </w:r>
      <w:r>
        <w:rPr>
          <w:rFonts w:hint="eastAsia" w:hAnsi="宋体" w:cs="Arial"/>
          <w:b w:val="0"/>
          <w:bCs w:val="0"/>
          <w:sz w:val="24"/>
          <w:szCs w:val="24"/>
        </w:rPr>
        <w:t>”）《采购管理办法》，拟对</w:t>
      </w:r>
      <w:r>
        <w:rPr>
          <w:rFonts w:hint="eastAsia" w:hAnsi="宋体" w:cs="Arial"/>
          <w:b w:val="0"/>
          <w:bCs w:val="0"/>
          <w:sz w:val="24"/>
          <w:szCs w:val="24"/>
          <w:u w:val="single"/>
          <w:lang w:val="en-US" w:eastAsia="zh-CN"/>
        </w:rPr>
        <w:t>千信新能源公司常年法律顾问服务</w:t>
      </w:r>
      <w:r>
        <w:rPr>
          <w:rFonts w:hint="eastAsia" w:hAnsi="宋体" w:cs="Arial"/>
          <w:b w:val="0"/>
          <w:bCs w:val="0"/>
          <w:sz w:val="24"/>
          <w:szCs w:val="24"/>
          <w:lang w:val="en-US" w:eastAsia="zh-CN"/>
        </w:rPr>
        <w:t>进行询比采购，择优选定供应商，望具备条件的供应商积极参与</w:t>
      </w:r>
      <w:r>
        <w:rPr>
          <w:rFonts w:hint="eastAsia" w:hAnsi="宋体" w:cs="Arial"/>
          <w:b w:val="0"/>
          <w:bCs w:val="0"/>
          <w:sz w:val="24"/>
          <w:szCs w:val="24"/>
        </w:rPr>
        <w:t>。</w:t>
      </w:r>
    </w:p>
    <w:p w14:paraId="773A0EE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hAnsi="宋体" w:eastAsia="宋体" w:cs="Arial"/>
          <w:b w:val="0"/>
          <w:bCs w:val="0"/>
          <w:sz w:val="24"/>
          <w:szCs w:val="24"/>
          <w:lang w:val="en-US" w:eastAsia="zh-CN"/>
        </w:rPr>
      </w:pPr>
      <w:r>
        <w:rPr>
          <w:rFonts w:hint="eastAsia" w:hAnsi="宋体" w:cs="Arial"/>
          <w:b w:val="0"/>
          <w:bCs w:val="0"/>
          <w:sz w:val="24"/>
          <w:szCs w:val="24"/>
          <w:lang w:val="en-US" w:eastAsia="zh-CN"/>
        </w:rPr>
        <w:t>一、项目名称：重庆千信新能源有限公司常年法律顾问服务</w:t>
      </w:r>
    </w:p>
    <w:p w14:paraId="144FD7C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hAnsi="宋体" w:cs="Arial"/>
          <w:b w:val="0"/>
          <w:bCs w:val="0"/>
          <w:sz w:val="24"/>
          <w:szCs w:val="24"/>
          <w:lang w:val="en-US" w:eastAsia="zh-CN"/>
        </w:rPr>
      </w:pPr>
      <w:r>
        <w:rPr>
          <w:rFonts w:hint="eastAsia" w:hAnsi="宋体" w:cs="Arial"/>
          <w:b w:val="0"/>
          <w:bCs w:val="0"/>
          <w:sz w:val="24"/>
          <w:szCs w:val="24"/>
          <w:lang w:val="en-US" w:eastAsia="zh-CN"/>
        </w:rPr>
        <w:t>二、项目地点及服务范围</w:t>
      </w:r>
    </w:p>
    <w:p w14:paraId="1100C9B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hAnsi="宋体" w:cs="Arial"/>
          <w:b w:val="0"/>
          <w:bCs w:val="0"/>
          <w:sz w:val="24"/>
          <w:szCs w:val="24"/>
          <w:lang w:val="en-US" w:eastAsia="zh-CN"/>
        </w:rPr>
      </w:pPr>
      <w:r>
        <w:rPr>
          <w:rFonts w:hint="eastAsia" w:hAnsi="宋体" w:cs="Arial"/>
          <w:b w:val="0"/>
          <w:bCs w:val="0"/>
          <w:sz w:val="24"/>
          <w:szCs w:val="24"/>
          <w:lang w:val="en-US" w:eastAsia="zh-CN"/>
        </w:rPr>
        <w:t>1.项目地点：重庆市</w:t>
      </w:r>
    </w:p>
    <w:p w14:paraId="5EEC2EE2">
      <w:pPr>
        <w:pStyle w:val="5"/>
        <w:ind w:left="0" w:leftChars="0" w:firstLine="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   2.服务范围：</w:t>
      </w:r>
      <w:r>
        <w:rPr>
          <w:rFonts w:hint="eastAsia" w:hAnsi="宋体" w:cs="Arial"/>
          <w:b w:val="0"/>
          <w:bCs w:val="0"/>
          <w:color w:val="000000"/>
          <w:sz w:val="24"/>
          <w:szCs w:val="24"/>
          <w:u w:val="none"/>
          <w:lang w:val="en-US" w:eastAsia="zh-CN"/>
        </w:rPr>
        <w:t>重庆千信新能源有限公司及下属子公司</w:t>
      </w:r>
    </w:p>
    <w:p w14:paraId="2F35748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hAnsi="宋体" w:cs="Arial"/>
          <w:b w:val="0"/>
          <w:bCs w:val="0"/>
          <w:color w:val="auto"/>
          <w:sz w:val="24"/>
          <w:szCs w:val="24"/>
          <w:highlight w:val="none"/>
          <w:u w:val="single"/>
          <w:lang w:val="en-US" w:eastAsia="zh-CN"/>
        </w:rPr>
      </w:pPr>
      <w:r>
        <w:rPr>
          <w:rFonts w:hint="eastAsia" w:hAnsi="宋体" w:cs="Arial"/>
          <w:b w:val="0"/>
          <w:bCs w:val="0"/>
          <w:sz w:val="24"/>
          <w:szCs w:val="24"/>
          <w:highlight w:val="none"/>
          <w:lang w:val="en-US" w:eastAsia="zh-CN"/>
        </w:rPr>
        <w:t>三、询价内容：</w:t>
      </w:r>
    </w:p>
    <w:p w14:paraId="31BE21C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hAnsi="宋体" w:cs="Arial"/>
          <w:b w:val="0"/>
          <w:bCs w:val="0"/>
          <w:color w:val="000000"/>
          <w:sz w:val="24"/>
          <w:szCs w:val="24"/>
          <w:u w:val="none"/>
          <w:lang w:val="en-US" w:eastAsia="zh-CN"/>
        </w:rPr>
      </w:pPr>
      <w:r>
        <w:rPr>
          <w:rFonts w:hint="eastAsia" w:hAnsi="宋体" w:cs="Arial"/>
          <w:b w:val="0"/>
          <w:bCs w:val="0"/>
          <w:color w:val="000000"/>
          <w:sz w:val="24"/>
          <w:szCs w:val="24"/>
          <w:u w:val="none"/>
          <w:lang w:val="en-US" w:eastAsia="zh-CN"/>
        </w:rPr>
        <w:t>1.为公司日常经营、管理活动中涉及的法律问题提供咨询意见并出具法律意见；</w:t>
      </w:r>
    </w:p>
    <w:p w14:paraId="65510CB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hAnsi="宋体" w:cs="Arial"/>
          <w:b w:val="0"/>
          <w:bCs w:val="0"/>
          <w:color w:val="000000"/>
          <w:sz w:val="24"/>
          <w:szCs w:val="24"/>
          <w:u w:val="none"/>
          <w:lang w:val="en-US" w:eastAsia="zh-CN"/>
        </w:rPr>
      </w:pPr>
      <w:r>
        <w:rPr>
          <w:rFonts w:hint="eastAsia" w:hAnsi="宋体" w:cs="Arial"/>
          <w:b w:val="0"/>
          <w:bCs w:val="0"/>
          <w:color w:val="000000"/>
          <w:sz w:val="24"/>
          <w:szCs w:val="24"/>
          <w:u w:val="none"/>
          <w:lang w:val="en-US" w:eastAsia="zh-CN"/>
        </w:rPr>
        <w:t>2.为公司审查、起草合同协议等法律文件；</w:t>
      </w:r>
    </w:p>
    <w:p w14:paraId="219E663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hAnsi="宋体" w:cs="Arial"/>
          <w:b w:val="0"/>
          <w:bCs w:val="0"/>
          <w:color w:val="000000"/>
          <w:sz w:val="24"/>
          <w:szCs w:val="24"/>
          <w:u w:val="none"/>
          <w:lang w:val="en-US" w:eastAsia="zh-CN"/>
        </w:rPr>
      </w:pPr>
      <w:r>
        <w:rPr>
          <w:rFonts w:hint="eastAsia" w:hAnsi="宋体" w:cs="Arial"/>
          <w:b w:val="0"/>
          <w:bCs w:val="0"/>
          <w:color w:val="000000"/>
          <w:sz w:val="24"/>
          <w:szCs w:val="24"/>
          <w:u w:val="none"/>
          <w:lang w:val="en-US" w:eastAsia="zh-CN"/>
        </w:rPr>
        <w:t>3.指导公司起草、审查、制定科学合理的股权结构、治理结构、管理制度、授权制度、监督制度等，使公司有效防范因公司治理结构不完善而导致的法律风险；</w:t>
      </w:r>
    </w:p>
    <w:p w14:paraId="1974D88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hAnsi="宋体" w:cs="Arial"/>
          <w:b w:val="0"/>
          <w:bCs w:val="0"/>
          <w:color w:val="000000"/>
          <w:sz w:val="24"/>
          <w:szCs w:val="24"/>
          <w:u w:val="none"/>
          <w:lang w:val="en-US" w:eastAsia="zh-CN"/>
        </w:rPr>
      </w:pPr>
      <w:r>
        <w:rPr>
          <w:rFonts w:hint="eastAsia" w:hAnsi="宋体" w:cs="Arial"/>
          <w:b w:val="0"/>
          <w:bCs w:val="0"/>
          <w:color w:val="000000"/>
          <w:sz w:val="24"/>
          <w:szCs w:val="24"/>
          <w:u w:val="none"/>
          <w:lang w:val="en-US" w:eastAsia="zh-CN"/>
        </w:rPr>
        <w:t>4.对公司的重大投资项目或重大管理等决策事项提供法律咨询，并出具法律意见；</w:t>
      </w:r>
    </w:p>
    <w:p w14:paraId="1E152CE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hAnsi="宋体" w:cs="Arial"/>
          <w:b w:val="0"/>
          <w:bCs w:val="0"/>
          <w:color w:val="000000"/>
          <w:sz w:val="24"/>
          <w:szCs w:val="24"/>
          <w:u w:val="none"/>
          <w:lang w:val="en-US" w:eastAsia="zh-CN"/>
        </w:rPr>
      </w:pPr>
      <w:r>
        <w:rPr>
          <w:rFonts w:hint="eastAsia" w:hAnsi="宋体" w:cs="Arial"/>
          <w:b w:val="0"/>
          <w:bCs w:val="0"/>
          <w:color w:val="000000"/>
          <w:sz w:val="24"/>
          <w:szCs w:val="24"/>
          <w:u w:val="none"/>
          <w:lang w:val="en-US" w:eastAsia="zh-CN"/>
        </w:rPr>
        <w:t>5.协助公司对非诉讼项目进行策划、调查、谈判、文件起草及审查等法律服务；</w:t>
      </w:r>
    </w:p>
    <w:p w14:paraId="2267A73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hAnsi="宋体" w:cs="Arial"/>
          <w:b w:val="0"/>
          <w:bCs w:val="0"/>
          <w:color w:val="000000"/>
          <w:sz w:val="24"/>
          <w:szCs w:val="24"/>
          <w:u w:val="none"/>
          <w:lang w:val="en-US" w:eastAsia="zh-CN"/>
        </w:rPr>
      </w:pPr>
      <w:r>
        <w:rPr>
          <w:rFonts w:hint="eastAsia" w:hAnsi="宋体" w:cs="Arial"/>
          <w:b w:val="0"/>
          <w:bCs w:val="0"/>
          <w:color w:val="000000"/>
          <w:sz w:val="24"/>
          <w:szCs w:val="24"/>
          <w:u w:val="none"/>
          <w:lang w:val="en-US" w:eastAsia="zh-CN"/>
        </w:rPr>
        <w:t>6.根据采购方授权，签订、送达或接受法律文件，起草并发送律师函；</w:t>
      </w:r>
    </w:p>
    <w:p w14:paraId="5D76987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hAnsi="宋体" w:cs="Arial"/>
          <w:b w:val="0"/>
          <w:bCs w:val="0"/>
          <w:color w:val="000000"/>
          <w:sz w:val="24"/>
          <w:szCs w:val="24"/>
          <w:u w:val="none"/>
          <w:lang w:val="en-US" w:eastAsia="zh-CN"/>
        </w:rPr>
      </w:pPr>
      <w:r>
        <w:rPr>
          <w:rFonts w:hint="eastAsia" w:hAnsi="宋体" w:cs="Arial"/>
          <w:b w:val="0"/>
          <w:bCs w:val="0"/>
          <w:color w:val="000000"/>
          <w:sz w:val="24"/>
          <w:szCs w:val="24"/>
          <w:u w:val="none"/>
          <w:lang w:val="en-US" w:eastAsia="zh-CN"/>
        </w:rPr>
        <w:t>7.对采购方经营所需的工商档案等进行查询、调查；</w:t>
      </w:r>
    </w:p>
    <w:p w14:paraId="7D9BC72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hAnsi="宋体" w:cs="Arial"/>
          <w:b w:val="0"/>
          <w:bCs w:val="0"/>
          <w:color w:val="000000"/>
          <w:sz w:val="24"/>
          <w:szCs w:val="24"/>
          <w:u w:val="none"/>
          <w:lang w:val="en-US" w:eastAsia="zh-CN"/>
        </w:rPr>
      </w:pPr>
      <w:r>
        <w:rPr>
          <w:rFonts w:hint="eastAsia" w:hAnsi="宋体" w:cs="Arial"/>
          <w:b w:val="0"/>
          <w:bCs w:val="0"/>
          <w:color w:val="000000"/>
          <w:sz w:val="24"/>
          <w:szCs w:val="24"/>
          <w:u w:val="none"/>
          <w:lang w:val="en-US" w:eastAsia="zh-CN"/>
        </w:rPr>
        <w:t>8.为采购方员工举办法制教育讲座或专题法律讲座，提供采购方所需要的相关法律法规信息等；</w:t>
      </w:r>
    </w:p>
    <w:p w14:paraId="5AE239B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hAnsi="宋体" w:cs="Arial"/>
          <w:b w:val="0"/>
          <w:bCs w:val="0"/>
          <w:color w:val="000000"/>
          <w:sz w:val="24"/>
          <w:szCs w:val="24"/>
          <w:u w:val="none"/>
          <w:lang w:val="en-US" w:eastAsia="zh-CN"/>
        </w:rPr>
      </w:pPr>
      <w:r>
        <w:rPr>
          <w:rFonts w:hint="eastAsia" w:hAnsi="宋体" w:cs="Arial"/>
          <w:b w:val="0"/>
          <w:bCs w:val="0"/>
          <w:color w:val="000000"/>
          <w:sz w:val="24"/>
          <w:szCs w:val="24"/>
          <w:u w:val="none"/>
          <w:lang w:val="en-US" w:eastAsia="zh-CN"/>
        </w:rPr>
        <w:t>9.其他。</w:t>
      </w:r>
    </w:p>
    <w:p w14:paraId="06F392D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hAnsi="宋体" w:cs="Arial"/>
          <w:b w:val="0"/>
          <w:bCs w:val="0"/>
          <w:color w:val="000000"/>
          <w:sz w:val="24"/>
          <w:szCs w:val="24"/>
          <w:u w:val="none"/>
          <w:lang w:val="en-US" w:eastAsia="zh-CN"/>
        </w:rPr>
      </w:pPr>
      <w:r>
        <w:rPr>
          <w:rFonts w:hint="eastAsia" w:hAnsi="宋体" w:cs="Arial"/>
          <w:b w:val="0"/>
          <w:bCs w:val="0"/>
          <w:color w:val="000000"/>
          <w:sz w:val="24"/>
          <w:szCs w:val="24"/>
          <w:u w:val="none"/>
          <w:lang w:val="en-US" w:eastAsia="zh-CN"/>
        </w:rPr>
        <w:t>四、报</w:t>
      </w:r>
      <w:r>
        <w:rPr>
          <w:rFonts w:hint="eastAsia" w:hAnsi="宋体" w:cs="Arial"/>
          <w:b w:val="0"/>
          <w:bCs w:val="0"/>
          <w:color w:val="000000"/>
          <w:sz w:val="24"/>
          <w:szCs w:val="24"/>
          <w:highlight w:val="none"/>
          <w:u w:val="none"/>
          <w:lang w:val="en-US" w:eastAsia="zh-CN"/>
        </w:rPr>
        <w:t>价：按含税总价包干XX元进行报价，明确开票税率。费用需包含履行本次服务所需的各项费用（包括但不限于服务费、税费等）。</w:t>
      </w:r>
    </w:p>
    <w:p w14:paraId="35B5B26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hAnsi="宋体" w:cs="Arial"/>
          <w:b w:val="0"/>
          <w:bCs w:val="0"/>
          <w:color w:val="000000"/>
          <w:sz w:val="24"/>
          <w:szCs w:val="24"/>
          <w:u w:val="none"/>
          <w:lang w:val="en-US" w:eastAsia="zh-CN"/>
        </w:rPr>
      </w:pPr>
      <w:r>
        <w:rPr>
          <w:rFonts w:hint="eastAsia" w:hAnsi="宋体" w:cs="Arial"/>
          <w:b w:val="0"/>
          <w:bCs w:val="0"/>
          <w:color w:val="000000"/>
          <w:sz w:val="24"/>
          <w:szCs w:val="24"/>
          <w:u w:val="none"/>
          <w:lang w:val="en-US" w:eastAsia="zh-CN"/>
        </w:rPr>
        <w:t>五、服务时间：合同签订之日起1年。合同到期前一个月由采购方组织年度考核评价，考核评价优秀的，可予以续签。</w:t>
      </w:r>
    </w:p>
    <w:p w14:paraId="55174DB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hAnsi="宋体" w:eastAsia="宋体" w:cs="Arial"/>
          <w:b w:val="0"/>
          <w:bCs w:val="0"/>
          <w:sz w:val="24"/>
          <w:szCs w:val="24"/>
          <w:highlight w:val="none"/>
          <w:lang w:val="en-US" w:eastAsia="zh-CN"/>
        </w:rPr>
      </w:pPr>
      <w:r>
        <w:rPr>
          <w:rFonts w:hint="eastAsia" w:hAnsi="宋体" w:cs="Arial"/>
          <w:b w:val="0"/>
          <w:bCs w:val="0"/>
          <w:sz w:val="24"/>
          <w:szCs w:val="24"/>
          <w:highlight w:val="none"/>
          <w:lang w:val="en-US" w:eastAsia="zh-CN"/>
        </w:rPr>
        <w:t>六、付款方式：完成所有服务后支付100%全款；先开票后付款。</w:t>
      </w:r>
    </w:p>
    <w:p w14:paraId="2F8E88C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hAnsi="宋体" w:eastAsia="宋体" w:cs="Arial"/>
          <w:b w:val="0"/>
          <w:bCs w:val="0"/>
          <w:sz w:val="24"/>
          <w:szCs w:val="24"/>
          <w:lang w:val="en-US" w:eastAsia="zh-CN"/>
        </w:rPr>
      </w:pPr>
      <w:r>
        <w:rPr>
          <w:rFonts w:hint="eastAsia" w:hAnsi="宋体" w:cs="Arial"/>
          <w:b w:val="0"/>
          <w:bCs w:val="0"/>
          <w:sz w:val="24"/>
          <w:szCs w:val="24"/>
          <w:lang w:val="en-US" w:eastAsia="zh-CN"/>
        </w:rPr>
        <w:t>七、</w:t>
      </w:r>
      <w:r>
        <w:rPr>
          <w:rFonts w:hint="eastAsia" w:hAnsi="宋体" w:eastAsia="宋体" w:cs="Arial"/>
          <w:b w:val="0"/>
          <w:bCs w:val="0"/>
          <w:sz w:val="24"/>
          <w:szCs w:val="24"/>
          <w:lang w:val="en-US" w:eastAsia="zh-CN"/>
        </w:rPr>
        <w:t>最高限价</w:t>
      </w:r>
      <w:r>
        <w:rPr>
          <w:rFonts w:hint="eastAsia" w:hAnsi="宋体" w:cs="Arial"/>
          <w:b w:val="0"/>
          <w:bCs w:val="0"/>
          <w:sz w:val="24"/>
          <w:szCs w:val="24"/>
          <w:lang w:val="en-US" w:eastAsia="zh-CN"/>
        </w:rPr>
        <w:t>（含税）</w:t>
      </w:r>
      <w:r>
        <w:rPr>
          <w:rFonts w:hint="eastAsia" w:hAnsi="宋体" w:eastAsia="宋体" w:cs="Arial"/>
          <w:b w:val="0"/>
          <w:bCs w:val="0"/>
          <w:sz w:val="24"/>
          <w:szCs w:val="24"/>
          <w:lang w:val="en-US" w:eastAsia="zh-CN"/>
        </w:rPr>
        <w:t>：全费用总价最高限价人民币</w:t>
      </w:r>
      <w:r>
        <w:rPr>
          <w:rFonts w:hint="default" w:ascii="Arial" w:hAnsi="Arial" w:eastAsia="宋体" w:cs="Arial"/>
          <w:b/>
          <w:bCs/>
          <w:sz w:val="24"/>
          <w:szCs w:val="24"/>
          <w:highlight w:val="none"/>
          <w:u w:val="none"/>
          <w:lang w:val="en-US" w:eastAsia="zh-CN"/>
        </w:rPr>
        <w:t>¥</w:t>
      </w:r>
      <w:r>
        <w:rPr>
          <w:rFonts w:hint="eastAsia" w:hAnsi="宋体" w:cs="Arial"/>
          <w:b/>
          <w:bCs/>
          <w:sz w:val="24"/>
          <w:szCs w:val="24"/>
          <w:lang w:val="en-US" w:eastAsia="zh-CN"/>
        </w:rPr>
        <w:t>90</w:t>
      </w:r>
      <w:r>
        <w:rPr>
          <w:rFonts w:hint="eastAsia" w:hAnsi="宋体" w:eastAsia="宋体" w:cs="Arial"/>
          <w:b/>
          <w:bCs/>
          <w:sz w:val="24"/>
          <w:szCs w:val="24"/>
          <w:lang w:val="en-US" w:eastAsia="zh-CN"/>
        </w:rPr>
        <w:t>000元</w:t>
      </w:r>
      <w:r>
        <w:rPr>
          <w:rFonts w:hint="eastAsia" w:ascii="Times New Roman" w:hAnsi="宋体" w:eastAsia="宋体" w:cs="Arial"/>
          <w:b w:val="0"/>
          <w:bCs w:val="0"/>
          <w:sz w:val="24"/>
          <w:szCs w:val="24"/>
          <w:lang w:val="en-US" w:eastAsia="zh-CN"/>
        </w:rPr>
        <w:t>（</w:t>
      </w:r>
      <w:r>
        <w:rPr>
          <w:rFonts w:hint="eastAsia" w:hAnsi="宋体" w:eastAsia="宋体" w:cs="Arial"/>
          <w:b w:val="0"/>
          <w:bCs w:val="0"/>
          <w:sz w:val="24"/>
          <w:szCs w:val="24"/>
          <w:lang w:val="en-US" w:eastAsia="zh-CN"/>
        </w:rPr>
        <w:t>大写：</w:t>
      </w:r>
      <w:r>
        <w:rPr>
          <w:rFonts w:hint="eastAsia" w:ascii="Times New Roman" w:hAnsi="宋体" w:eastAsia="宋体" w:cs="Arial"/>
          <w:b w:val="0"/>
          <w:bCs w:val="0"/>
          <w:sz w:val="24"/>
          <w:szCs w:val="24"/>
          <w:lang w:val="en-US" w:eastAsia="zh-CN"/>
        </w:rPr>
        <w:t>人民币</w:t>
      </w:r>
      <w:r>
        <w:rPr>
          <w:rFonts w:hint="eastAsia" w:hAnsi="宋体" w:cs="Arial"/>
          <w:b w:val="0"/>
          <w:bCs w:val="0"/>
          <w:sz w:val="24"/>
          <w:szCs w:val="24"/>
          <w:lang w:val="en-US" w:eastAsia="zh-CN"/>
        </w:rPr>
        <w:t>玖万元</w:t>
      </w:r>
      <w:r>
        <w:rPr>
          <w:rFonts w:hint="eastAsia" w:ascii="Times New Roman" w:hAnsi="宋体" w:eastAsia="宋体" w:cs="Arial"/>
          <w:b w:val="0"/>
          <w:bCs w:val="0"/>
          <w:sz w:val="24"/>
          <w:szCs w:val="24"/>
          <w:lang w:val="en-US" w:eastAsia="zh-CN"/>
        </w:rPr>
        <w:t>整）</w:t>
      </w:r>
      <w:r>
        <w:rPr>
          <w:rFonts w:hint="eastAsia" w:hAnsi="宋体" w:eastAsia="宋体" w:cs="Arial"/>
          <w:b w:val="0"/>
          <w:bCs w:val="0"/>
          <w:sz w:val="24"/>
          <w:szCs w:val="24"/>
          <w:lang w:val="en-US" w:eastAsia="zh-CN"/>
        </w:rPr>
        <w:t>，</w:t>
      </w:r>
      <w:r>
        <w:rPr>
          <w:rFonts w:hint="eastAsia" w:hAnsi="宋体" w:cs="Arial"/>
          <w:b w:val="0"/>
          <w:bCs w:val="0"/>
          <w:color w:val="000000"/>
          <w:sz w:val="24"/>
          <w:szCs w:val="24"/>
          <w:u w:val="none"/>
          <w:lang w:val="en-US" w:eastAsia="zh-CN"/>
        </w:rPr>
        <w:t>超过最高限价的响应文件我司将作废处理。</w:t>
      </w:r>
    </w:p>
    <w:p w14:paraId="41C6E33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hAnsi="宋体" w:eastAsia="宋体" w:cs="Arial"/>
          <w:b w:val="0"/>
          <w:bCs w:val="0"/>
          <w:sz w:val="24"/>
          <w:szCs w:val="24"/>
          <w:lang w:val="en-US" w:eastAsia="zh-CN"/>
        </w:rPr>
      </w:pPr>
      <w:r>
        <w:rPr>
          <w:rFonts w:hint="eastAsia" w:hAnsi="宋体" w:cs="Arial"/>
          <w:b w:val="0"/>
          <w:bCs w:val="0"/>
          <w:sz w:val="24"/>
          <w:szCs w:val="24"/>
          <w:lang w:val="en-US" w:eastAsia="zh-CN"/>
        </w:rPr>
        <w:t>八、递交响应文件时间：2026年9</w:t>
      </w:r>
      <w:r>
        <w:rPr>
          <w:rFonts w:hint="eastAsia" w:ascii="Times New Roman" w:hAnsi="宋体" w:eastAsia="宋体" w:cs="Arial"/>
          <w:b w:val="0"/>
          <w:bCs w:val="0"/>
          <w:sz w:val="24"/>
          <w:szCs w:val="24"/>
          <w:lang w:val="en-US" w:eastAsia="zh-CN"/>
        </w:rPr>
        <w:t>月</w:t>
      </w:r>
      <w:r>
        <w:rPr>
          <w:rFonts w:hint="eastAsia" w:hAnsi="宋体" w:cs="Arial"/>
          <w:b w:val="0"/>
          <w:bCs w:val="0"/>
          <w:sz w:val="24"/>
          <w:szCs w:val="24"/>
          <w:lang w:val="en-US" w:eastAsia="zh-CN"/>
        </w:rPr>
        <w:t>11</w:t>
      </w:r>
      <w:r>
        <w:rPr>
          <w:rFonts w:hint="eastAsia" w:ascii="Times New Roman" w:hAnsi="宋体" w:eastAsia="宋体" w:cs="Arial"/>
          <w:b w:val="0"/>
          <w:bCs w:val="0"/>
          <w:sz w:val="24"/>
          <w:szCs w:val="24"/>
          <w:lang w:val="en-US" w:eastAsia="zh-CN"/>
        </w:rPr>
        <w:t>日1</w:t>
      </w:r>
      <w:r>
        <w:rPr>
          <w:rFonts w:hint="eastAsia" w:hAnsi="宋体" w:cs="Arial"/>
          <w:b w:val="0"/>
          <w:bCs w:val="0"/>
          <w:sz w:val="24"/>
          <w:szCs w:val="24"/>
          <w:lang w:val="en-US" w:eastAsia="zh-CN"/>
        </w:rPr>
        <w:t>7</w:t>
      </w:r>
      <w:r>
        <w:rPr>
          <w:rFonts w:hint="eastAsia" w:ascii="Times New Roman" w:hAnsi="宋体" w:eastAsia="宋体" w:cs="Arial"/>
          <w:b w:val="0"/>
          <w:bCs w:val="0"/>
          <w:sz w:val="24"/>
          <w:szCs w:val="24"/>
          <w:lang w:val="en-US" w:eastAsia="zh-CN"/>
        </w:rPr>
        <w:t>时（</w:t>
      </w:r>
      <w:r>
        <w:rPr>
          <w:rFonts w:hint="eastAsia" w:hAnsi="宋体" w:cs="Arial"/>
          <w:b w:val="0"/>
          <w:bCs w:val="0"/>
          <w:sz w:val="24"/>
          <w:szCs w:val="24"/>
          <w:lang w:val="en-US" w:eastAsia="zh-CN"/>
        </w:rPr>
        <w:t>北京时间）前将响应文件发送至指定邮箱，视为投递成功；同时纸质文件需在2026年9</w:t>
      </w:r>
      <w:r>
        <w:rPr>
          <w:rFonts w:hint="eastAsia" w:ascii="Times New Roman" w:hAnsi="宋体" w:eastAsia="宋体" w:cs="Arial"/>
          <w:b w:val="0"/>
          <w:bCs w:val="0"/>
          <w:sz w:val="24"/>
          <w:szCs w:val="24"/>
          <w:lang w:val="en-US" w:eastAsia="zh-CN"/>
        </w:rPr>
        <w:t>月</w:t>
      </w:r>
      <w:r>
        <w:rPr>
          <w:rFonts w:hint="eastAsia" w:hAnsi="宋体" w:cs="Arial"/>
          <w:b w:val="0"/>
          <w:bCs w:val="0"/>
          <w:sz w:val="24"/>
          <w:szCs w:val="24"/>
          <w:lang w:val="en-US" w:eastAsia="zh-CN"/>
        </w:rPr>
        <w:t>11</w:t>
      </w:r>
      <w:r>
        <w:rPr>
          <w:rFonts w:hint="eastAsia" w:ascii="Times New Roman" w:hAnsi="宋体" w:eastAsia="宋体" w:cs="Arial"/>
          <w:b w:val="0"/>
          <w:bCs w:val="0"/>
          <w:sz w:val="24"/>
          <w:szCs w:val="24"/>
          <w:lang w:val="en-US" w:eastAsia="zh-CN"/>
        </w:rPr>
        <w:t>日1</w:t>
      </w:r>
      <w:r>
        <w:rPr>
          <w:rFonts w:hint="eastAsia" w:hAnsi="宋体" w:cs="Arial"/>
          <w:b w:val="0"/>
          <w:bCs w:val="0"/>
          <w:sz w:val="24"/>
          <w:szCs w:val="24"/>
          <w:lang w:val="en-US" w:eastAsia="zh-CN"/>
        </w:rPr>
        <w:t>7</w:t>
      </w:r>
      <w:bookmarkStart w:id="0" w:name="_GoBack"/>
      <w:bookmarkEnd w:id="0"/>
      <w:r>
        <w:rPr>
          <w:rFonts w:hint="eastAsia" w:ascii="Times New Roman" w:hAnsi="宋体" w:eastAsia="宋体" w:cs="Arial"/>
          <w:b w:val="0"/>
          <w:bCs w:val="0"/>
          <w:sz w:val="24"/>
          <w:szCs w:val="24"/>
          <w:lang w:val="en-US" w:eastAsia="zh-CN"/>
        </w:rPr>
        <w:t>时前</w:t>
      </w:r>
      <w:r>
        <w:rPr>
          <w:rFonts w:hint="eastAsia" w:hAnsi="宋体" w:cs="Arial"/>
          <w:b w:val="0"/>
          <w:bCs w:val="0"/>
          <w:sz w:val="24"/>
          <w:szCs w:val="24"/>
          <w:lang w:val="en-US" w:eastAsia="zh-CN"/>
        </w:rPr>
        <w:t>寄出。逾期送达的、未送达指定地点的或者不按照询价文件要求的响应文件，询价人将作废处理。</w:t>
      </w:r>
    </w:p>
    <w:p w14:paraId="0B53343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hAnsi="宋体" w:eastAsia="宋体" w:cs="Arial"/>
          <w:b w:val="0"/>
          <w:bCs w:val="0"/>
          <w:sz w:val="24"/>
          <w:szCs w:val="24"/>
          <w:lang w:val="en-US" w:eastAsia="zh-CN"/>
        </w:rPr>
      </w:pPr>
      <w:r>
        <w:rPr>
          <w:rFonts w:hint="eastAsia" w:hAnsi="宋体" w:cs="Arial"/>
          <w:b w:val="0"/>
          <w:bCs w:val="0"/>
          <w:sz w:val="24"/>
          <w:szCs w:val="24"/>
          <w:lang w:val="en-US" w:eastAsia="zh-CN"/>
        </w:rPr>
        <w:t>九、递交响应文件地点：重庆市渝北区星光大道98号土星商务中心B3栋7楼。</w:t>
      </w:r>
    </w:p>
    <w:p w14:paraId="7C890BD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hAnsi="宋体" w:eastAsia="宋体" w:cs="Arial"/>
          <w:b w:val="0"/>
          <w:bCs w:val="0"/>
          <w:sz w:val="24"/>
          <w:szCs w:val="24"/>
          <w:lang w:val="en-US" w:eastAsia="zh-CN"/>
        </w:rPr>
      </w:pPr>
      <w:r>
        <w:rPr>
          <w:rFonts w:hint="eastAsia" w:hAnsi="宋体" w:cs="Arial"/>
          <w:b w:val="0"/>
          <w:bCs w:val="0"/>
          <w:sz w:val="24"/>
          <w:szCs w:val="24"/>
          <w:lang w:val="en-US" w:eastAsia="zh-CN"/>
        </w:rPr>
        <w:t>十、本次询价联系事项：</w:t>
      </w:r>
    </w:p>
    <w:p w14:paraId="735E78D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/>
        <w:textAlignment w:val="auto"/>
        <w:rPr>
          <w:rFonts w:hint="eastAsia" w:hAnsi="宋体" w:cs="Arial"/>
          <w:b w:val="0"/>
          <w:bCs w:val="0"/>
          <w:sz w:val="24"/>
          <w:szCs w:val="24"/>
          <w:lang w:val="en-US" w:eastAsia="zh-CN"/>
        </w:rPr>
      </w:pPr>
      <w:r>
        <w:rPr>
          <w:rFonts w:hint="eastAsia" w:hAnsi="宋体" w:cs="Arial"/>
          <w:b w:val="0"/>
          <w:bCs w:val="0"/>
          <w:sz w:val="24"/>
          <w:szCs w:val="24"/>
          <w:lang w:val="en-US" w:eastAsia="zh-CN"/>
        </w:rPr>
        <w:t>采购人：重庆千信新能源有限公司</w:t>
      </w:r>
    </w:p>
    <w:p w14:paraId="400B239E">
      <w:pPr>
        <w:spacing w:line="360" w:lineRule="auto"/>
        <w:ind w:firstLine="480"/>
        <w:rPr>
          <w:rFonts w:hint="default" w:hAnsi="宋体" w:eastAsia="宋体" w:cs="Arial"/>
          <w:sz w:val="24"/>
          <w:lang w:val="en-US" w:eastAsia="zh-CN"/>
        </w:rPr>
      </w:pPr>
      <w:r>
        <w:rPr>
          <w:rFonts w:hint="eastAsia" w:hAnsi="宋体" w:cs="Arial"/>
          <w:sz w:val="24"/>
          <w:lang w:val="en-US" w:eastAsia="zh-CN"/>
        </w:rPr>
        <w:t>采购文件提交联系人：阎女士，联系电话：023-63417547</w:t>
      </w:r>
    </w:p>
    <w:p w14:paraId="573A3F0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/>
        <w:textAlignment w:val="auto"/>
        <w:rPr>
          <w:rFonts w:hint="eastAsia" w:hAnsi="宋体" w:eastAsia="宋体" w:cs="Arial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hAnsi="宋体" w:cs="Arial"/>
          <w:sz w:val="24"/>
        </w:rPr>
        <w:t>项</w:t>
      </w:r>
      <w:r>
        <w:rPr>
          <w:rFonts w:hint="eastAsia" w:hAnsi="宋体" w:cs="Arial"/>
          <w:color w:val="auto"/>
          <w:sz w:val="24"/>
        </w:rPr>
        <w:t>目联系人：</w:t>
      </w:r>
      <w:r>
        <w:rPr>
          <w:rFonts w:hint="eastAsia" w:hAnsi="宋体" w:cs="Arial"/>
          <w:color w:val="auto"/>
          <w:sz w:val="24"/>
          <w:lang w:val="en-US" w:eastAsia="zh-CN"/>
        </w:rPr>
        <w:t>陈女士，联系电话：18725650885</w:t>
      </w:r>
    </w:p>
    <w:p w14:paraId="4011DF3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/>
        <w:textAlignment w:val="auto"/>
        <w:rPr>
          <w:rFonts w:hint="eastAsia" w:hAnsi="宋体" w:cs="Arial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hAnsi="宋体" w:cs="Arial"/>
          <w:b w:val="0"/>
          <w:bCs w:val="0"/>
          <w:color w:val="auto"/>
          <w:sz w:val="24"/>
          <w:szCs w:val="24"/>
          <w:lang w:val="en-US" w:eastAsia="zh-CN"/>
        </w:rPr>
        <w:t>电子邮件：</w:t>
      </w:r>
      <w:r>
        <w:rPr>
          <w:rFonts w:hint="eastAsia" w:hAnsi="宋体" w:cs="Arial"/>
          <w:b w:val="0"/>
          <w:bCs w:val="0"/>
          <w:color w:val="auto"/>
          <w:sz w:val="24"/>
          <w:szCs w:val="24"/>
          <w:lang w:val="en-US" w:eastAsia="zh-CN"/>
        </w:rPr>
        <w:fldChar w:fldCharType="begin"/>
      </w:r>
      <w:r>
        <w:rPr>
          <w:rFonts w:hint="eastAsia" w:hAnsi="宋体" w:cs="Arial"/>
          <w:b w:val="0"/>
          <w:bCs w:val="0"/>
          <w:color w:val="auto"/>
          <w:sz w:val="24"/>
          <w:szCs w:val="24"/>
          <w:lang w:val="en-US" w:eastAsia="zh-CN"/>
        </w:rPr>
        <w:instrText xml:space="preserve"> HYPERLINK "mailto:cqqxxny@163.com" </w:instrText>
      </w:r>
      <w:r>
        <w:rPr>
          <w:rFonts w:hint="eastAsia" w:hAnsi="宋体" w:cs="Arial"/>
          <w:b w:val="0"/>
          <w:bCs w:val="0"/>
          <w:color w:val="auto"/>
          <w:sz w:val="24"/>
          <w:szCs w:val="24"/>
          <w:lang w:val="en-US" w:eastAsia="zh-CN"/>
        </w:rPr>
        <w:fldChar w:fldCharType="separate"/>
      </w:r>
      <w:r>
        <w:rPr>
          <w:rStyle w:val="10"/>
          <w:rFonts w:hint="eastAsia" w:hAnsi="宋体" w:cs="Arial"/>
          <w:b w:val="0"/>
          <w:bCs w:val="0"/>
          <w:color w:val="auto"/>
          <w:sz w:val="24"/>
          <w:szCs w:val="24"/>
          <w:lang w:val="en-US" w:eastAsia="zh-CN"/>
        </w:rPr>
        <w:t>cqqxxny@163.com</w:t>
      </w:r>
      <w:r>
        <w:rPr>
          <w:rFonts w:hint="eastAsia" w:hAnsi="宋体" w:cs="Arial"/>
          <w:b w:val="0"/>
          <w:bCs w:val="0"/>
          <w:color w:val="auto"/>
          <w:sz w:val="24"/>
          <w:szCs w:val="24"/>
          <w:lang w:val="en-US" w:eastAsia="zh-CN"/>
        </w:rPr>
        <w:fldChar w:fldCharType="end"/>
      </w:r>
    </w:p>
    <w:p w14:paraId="2853CE51"/>
    <w:p w14:paraId="0DDB9680">
      <w:pPr>
        <w:pStyle w:val="5"/>
      </w:pPr>
    </w:p>
    <w:p w14:paraId="2F4BAE1A"/>
    <w:p w14:paraId="5955434C">
      <w:pPr>
        <w:pStyle w:val="5"/>
      </w:pPr>
    </w:p>
    <w:p w14:paraId="07A56985"/>
    <w:p w14:paraId="117889A7">
      <w:pPr>
        <w:pStyle w:val="5"/>
      </w:pPr>
    </w:p>
    <w:p w14:paraId="2C399D2D"/>
    <w:p w14:paraId="5BE16936">
      <w:pPr>
        <w:pStyle w:val="5"/>
      </w:pPr>
    </w:p>
    <w:p w14:paraId="77CB2507"/>
    <w:p w14:paraId="4366FD37">
      <w:pPr>
        <w:pStyle w:val="5"/>
      </w:pPr>
    </w:p>
    <w:p w14:paraId="26EEF3A1"/>
    <w:p w14:paraId="12ABE3E6">
      <w:pPr>
        <w:pStyle w:val="5"/>
      </w:pPr>
    </w:p>
    <w:p w14:paraId="14D4CD2B"/>
    <w:p w14:paraId="0BD1BEEC">
      <w:pPr>
        <w:pStyle w:val="5"/>
      </w:pPr>
    </w:p>
    <w:p w14:paraId="5F273386"/>
    <w:p w14:paraId="4E102CED">
      <w:pPr>
        <w:pStyle w:val="5"/>
      </w:pPr>
    </w:p>
    <w:p w14:paraId="7046E1BB"/>
    <w:p w14:paraId="2873B4CF">
      <w:pPr>
        <w:pStyle w:val="5"/>
      </w:pPr>
    </w:p>
    <w:p w14:paraId="35E4320D"/>
    <w:p w14:paraId="1BAA7A6F">
      <w:pPr>
        <w:pStyle w:val="2"/>
        <w:numPr>
          <w:ilvl w:val="0"/>
          <w:numId w:val="2"/>
        </w:numPr>
        <w:jc w:val="center"/>
        <w:rPr>
          <w:rFonts w:hint="eastAsia" w:hAnsi="宋体" w:cs="Arial"/>
          <w:b/>
          <w:bCs/>
          <w:sz w:val="32"/>
          <w:highlight w:val="none"/>
          <w:lang w:val="en-US" w:eastAsia="zh-CN"/>
        </w:rPr>
      </w:pPr>
      <w:r>
        <w:rPr>
          <w:rFonts w:hint="eastAsia" w:hAnsi="宋体" w:cs="Arial"/>
          <w:b/>
          <w:bCs/>
          <w:sz w:val="32"/>
          <w:highlight w:val="none"/>
          <w:lang w:val="en-US" w:eastAsia="zh-CN"/>
        </w:rPr>
        <w:t>供应商须知</w:t>
      </w:r>
    </w:p>
    <w:p w14:paraId="19F46C92">
      <w:pPr>
        <w:pStyle w:val="7"/>
        <w:tabs>
          <w:tab w:val="left" w:pos="1080"/>
        </w:tabs>
        <w:spacing w:line="360" w:lineRule="auto"/>
        <w:ind w:left="0" w:leftChars="0" w:firstLine="0" w:firstLineChars="0"/>
        <w:rPr>
          <w:rFonts w:hint="eastAsia" w:ascii="宋体" w:hAnsi="宋体" w:cs="Arial"/>
          <w:color w:val="auto"/>
        </w:rPr>
      </w:pPr>
    </w:p>
    <w:p w14:paraId="1601278B">
      <w:pPr>
        <w:pStyle w:val="7"/>
        <w:numPr>
          <w:ilvl w:val="0"/>
          <w:numId w:val="3"/>
        </w:numPr>
        <w:tabs>
          <w:tab w:val="left" w:pos="1080"/>
        </w:tabs>
        <w:spacing w:line="360" w:lineRule="auto"/>
        <w:ind w:hanging="343" w:firstLineChars="0"/>
        <w:rPr>
          <w:rFonts w:hint="eastAsia" w:ascii="宋体" w:hAnsi="宋体" w:cs="Arial"/>
          <w:color w:val="auto"/>
        </w:rPr>
      </w:pPr>
      <w:r>
        <w:rPr>
          <w:rFonts w:hint="eastAsia" w:ascii="宋体" w:hAnsi="宋体" w:cs="Arial"/>
          <w:b/>
          <w:bCs/>
          <w:color w:val="auto"/>
        </w:rPr>
        <w:t>关于</w:t>
      </w:r>
      <w:r>
        <w:rPr>
          <w:rFonts w:hint="eastAsia" w:ascii="宋体" w:hAnsi="宋体" w:cs="Arial"/>
          <w:b/>
          <w:bCs/>
          <w:color w:val="auto"/>
          <w:lang w:val="en-US" w:eastAsia="zh-CN"/>
        </w:rPr>
        <w:t>供应商</w:t>
      </w:r>
      <w:r>
        <w:rPr>
          <w:rFonts w:hint="eastAsia" w:ascii="宋体" w:hAnsi="宋体" w:cs="Arial"/>
          <w:color w:val="auto"/>
        </w:rPr>
        <w:t>：</w:t>
      </w:r>
    </w:p>
    <w:p w14:paraId="130886B8">
      <w:pPr>
        <w:pStyle w:val="7"/>
        <w:numPr>
          <w:ilvl w:val="0"/>
          <w:numId w:val="0"/>
        </w:numPr>
        <w:tabs>
          <w:tab w:val="left" w:pos="900"/>
          <w:tab w:val="left" w:pos="1080"/>
        </w:tabs>
        <w:spacing w:line="360" w:lineRule="auto"/>
        <w:ind w:left="180" w:leftChars="0"/>
        <w:rPr>
          <w:rFonts w:ascii="宋体" w:hAnsi="宋体"/>
          <w:color w:val="auto"/>
        </w:rPr>
      </w:pPr>
      <w:r>
        <w:rPr>
          <w:rFonts w:hint="eastAsia" w:ascii="宋体" w:hAnsi="宋体"/>
          <w:color w:val="auto"/>
          <w:lang w:val="en-US" w:eastAsia="zh-CN"/>
        </w:rPr>
        <w:t>1.1</w:t>
      </w:r>
      <w:r>
        <w:rPr>
          <w:rFonts w:hint="eastAsia" w:ascii="宋体" w:hAnsi="宋体"/>
          <w:color w:val="auto"/>
        </w:rPr>
        <w:t>对</w:t>
      </w:r>
      <w:r>
        <w:rPr>
          <w:rFonts w:hint="eastAsia" w:ascii="宋体" w:hAnsi="宋体"/>
          <w:color w:val="auto"/>
          <w:lang w:val="en-US" w:eastAsia="zh-CN"/>
        </w:rPr>
        <w:t>供应商</w:t>
      </w:r>
      <w:r>
        <w:rPr>
          <w:rFonts w:hint="eastAsia" w:ascii="宋体" w:hAnsi="宋体"/>
          <w:color w:val="auto"/>
        </w:rPr>
        <w:t>的商务要求：</w:t>
      </w:r>
      <w:r>
        <w:rPr>
          <w:rFonts w:ascii="宋体" w:hAnsi="宋体"/>
          <w:color w:val="auto"/>
        </w:rPr>
        <w:t>（</w:t>
      </w:r>
      <w:r>
        <w:rPr>
          <w:rFonts w:hint="eastAsia" w:ascii="宋体" w:hAnsi="宋体"/>
          <w:color w:val="auto"/>
          <w:lang w:val="en-US" w:eastAsia="zh-CN"/>
        </w:rPr>
        <w:t>供应商</w:t>
      </w:r>
      <w:r>
        <w:rPr>
          <w:rFonts w:ascii="宋体" w:hAnsi="宋体"/>
          <w:color w:val="auto"/>
        </w:rPr>
        <w:t>必须达到以下全部</w:t>
      </w:r>
      <w:r>
        <w:rPr>
          <w:rFonts w:hint="eastAsia" w:ascii="宋体" w:hAnsi="宋体"/>
          <w:color w:val="auto"/>
        </w:rPr>
        <w:t>商务</w:t>
      </w:r>
      <w:r>
        <w:rPr>
          <w:rFonts w:ascii="宋体" w:hAnsi="宋体"/>
          <w:color w:val="auto"/>
        </w:rPr>
        <w:t>要求</w:t>
      </w:r>
      <w:r>
        <w:rPr>
          <w:rFonts w:hint="eastAsia" w:ascii="宋体" w:hAnsi="宋体"/>
          <w:color w:val="auto"/>
          <w:lang w:eastAsia="zh-CN"/>
        </w:rPr>
        <w:t>，</w:t>
      </w:r>
      <w:r>
        <w:rPr>
          <w:rFonts w:hint="eastAsia" w:ascii="宋体" w:hAnsi="宋体"/>
          <w:color w:val="auto"/>
          <w:lang w:val="en-US" w:eastAsia="zh-CN"/>
        </w:rPr>
        <w:t>否则作为废标。</w:t>
      </w:r>
      <w:r>
        <w:rPr>
          <w:rFonts w:ascii="宋体" w:hAnsi="宋体"/>
          <w:color w:val="auto"/>
        </w:rPr>
        <w:t>）</w:t>
      </w:r>
    </w:p>
    <w:p w14:paraId="741CB409">
      <w:pPr>
        <w:pStyle w:val="7"/>
        <w:numPr>
          <w:ilvl w:val="0"/>
          <w:numId w:val="0"/>
        </w:numPr>
        <w:tabs>
          <w:tab w:val="left" w:pos="900"/>
          <w:tab w:val="left" w:pos="1080"/>
        </w:tabs>
        <w:spacing w:line="360" w:lineRule="auto"/>
        <w:ind w:left="180" w:leftChars="0"/>
        <w:rPr>
          <w:rFonts w:hint="eastAsia" w:ascii="宋体" w:hAnsi="宋体" w:eastAsia="宋体"/>
          <w:color w:val="auto"/>
          <w:lang w:eastAsia="zh-CN"/>
        </w:rPr>
      </w:pPr>
      <w:r>
        <w:rPr>
          <w:rFonts w:hint="eastAsia" w:ascii="宋体" w:hAnsi="宋体"/>
          <w:color w:val="auto"/>
        </w:rPr>
        <w:t>1.</w:t>
      </w:r>
      <w:r>
        <w:rPr>
          <w:rFonts w:hint="eastAsia" w:ascii="宋体" w:hAnsi="宋体"/>
          <w:color w:val="auto"/>
          <w:lang w:val="en-US" w:eastAsia="zh-CN"/>
        </w:rPr>
        <w:t>1.1</w:t>
      </w:r>
      <w:r>
        <w:rPr>
          <w:rFonts w:hint="eastAsia" w:ascii="宋体" w:hAnsi="宋体"/>
          <w:color w:val="auto"/>
        </w:rPr>
        <w:t>有司法部门颁发的律师事务所执业许可证</w:t>
      </w:r>
      <w:r>
        <w:rPr>
          <w:rFonts w:hint="eastAsia" w:ascii="宋体" w:hAnsi="宋体"/>
          <w:color w:val="auto"/>
          <w:lang w:eastAsia="zh-CN"/>
        </w:rPr>
        <w:t>；</w:t>
      </w:r>
    </w:p>
    <w:p w14:paraId="38917A17">
      <w:pPr>
        <w:pStyle w:val="7"/>
        <w:numPr>
          <w:ilvl w:val="0"/>
          <w:numId w:val="0"/>
        </w:numPr>
        <w:tabs>
          <w:tab w:val="left" w:pos="900"/>
          <w:tab w:val="left" w:pos="1080"/>
        </w:tabs>
        <w:spacing w:line="360" w:lineRule="auto"/>
        <w:ind w:left="180" w:leftChars="0"/>
        <w:rPr>
          <w:rFonts w:hint="eastAsia" w:ascii="宋体" w:hAnsi="宋体" w:eastAsia="宋体"/>
          <w:color w:val="auto"/>
          <w:lang w:eastAsia="zh-CN"/>
        </w:rPr>
      </w:pPr>
      <w:r>
        <w:rPr>
          <w:rFonts w:hint="eastAsia" w:ascii="宋体" w:hAnsi="宋体"/>
          <w:color w:val="auto"/>
          <w:lang w:val="en-US" w:eastAsia="zh-CN"/>
        </w:rPr>
        <w:t>1.1.2</w:t>
      </w:r>
      <w:r>
        <w:rPr>
          <w:rFonts w:hint="eastAsia" w:ascii="宋体" w:hAnsi="宋体"/>
          <w:color w:val="auto"/>
        </w:rPr>
        <w:t>律师事务所住所设在重庆，事务所执业律师达十人以上，为公司提供专项服务的职业律师不少</w:t>
      </w:r>
      <w:r>
        <w:rPr>
          <w:rFonts w:hint="eastAsia" w:ascii="宋体" w:hAnsi="宋体"/>
          <w:color w:val="auto"/>
          <w:highlight w:val="none"/>
        </w:rPr>
        <w:t>于5名</w:t>
      </w:r>
      <w:r>
        <w:rPr>
          <w:rFonts w:hint="eastAsia" w:ascii="宋体" w:hAnsi="宋体"/>
          <w:color w:val="auto"/>
          <w:highlight w:val="none"/>
          <w:lang w:eastAsia="zh-CN"/>
        </w:rPr>
        <w:t>；</w:t>
      </w:r>
    </w:p>
    <w:p w14:paraId="1133C1D0">
      <w:pPr>
        <w:pStyle w:val="7"/>
        <w:numPr>
          <w:ilvl w:val="0"/>
          <w:numId w:val="0"/>
        </w:numPr>
        <w:tabs>
          <w:tab w:val="left" w:pos="900"/>
          <w:tab w:val="left" w:pos="1080"/>
        </w:tabs>
        <w:spacing w:line="360" w:lineRule="auto"/>
        <w:ind w:left="180" w:leftChars="0"/>
        <w:rPr>
          <w:rFonts w:hint="eastAsia" w:ascii="宋体" w:hAnsi="宋体"/>
          <w:color w:val="auto"/>
          <w:lang w:eastAsia="zh-CN"/>
        </w:rPr>
      </w:pPr>
      <w:r>
        <w:rPr>
          <w:rFonts w:hint="eastAsia" w:ascii="宋体" w:hAnsi="宋体"/>
          <w:color w:val="auto"/>
          <w:lang w:val="en-US" w:eastAsia="zh-CN"/>
        </w:rPr>
        <w:t>1.1.3</w:t>
      </w:r>
      <w:r>
        <w:rPr>
          <w:rFonts w:hint="eastAsia" w:ascii="宋体" w:hAnsi="宋体"/>
          <w:color w:val="auto"/>
        </w:rPr>
        <w:t>律师事务所设立满五年</w:t>
      </w:r>
      <w:r>
        <w:rPr>
          <w:rFonts w:hint="eastAsia" w:ascii="宋体" w:hAnsi="宋体"/>
          <w:color w:val="auto"/>
          <w:lang w:eastAsia="zh-CN"/>
        </w:rPr>
        <w:t>；</w:t>
      </w:r>
    </w:p>
    <w:p w14:paraId="537410A1">
      <w:pPr>
        <w:pStyle w:val="7"/>
        <w:numPr>
          <w:ilvl w:val="0"/>
          <w:numId w:val="0"/>
        </w:numPr>
        <w:tabs>
          <w:tab w:val="left" w:pos="900"/>
          <w:tab w:val="left" w:pos="1080"/>
        </w:tabs>
        <w:spacing w:line="360" w:lineRule="auto"/>
        <w:ind w:left="180" w:leftChars="0"/>
        <w:rPr>
          <w:rFonts w:hint="eastAsia" w:ascii="宋体" w:hAnsi="宋体"/>
          <w:color w:val="auto"/>
          <w:lang w:eastAsia="zh-CN"/>
        </w:rPr>
      </w:pPr>
      <w:r>
        <w:rPr>
          <w:rFonts w:hint="eastAsia" w:ascii="宋体" w:hAnsi="宋体"/>
          <w:color w:val="auto"/>
          <w:lang w:val="en-US" w:eastAsia="zh-CN"/>
        </w:rPr>
        <w:t>1.1.4</w:t>
      </w:r>
      <w:r>
        <w:rPr>
          <w:rFonts w:hint="eastAsia" w:ascii="宋体" w:hAnsi="宋体"/>
          <w:color w:val="auto"/>
        </w:rPr>
        <w:t>具有较强业务能力、协调沟通能力和良好的社会关系</w:t>
      </w:r>
      <w:r>
        <w:rPr>
          <w:rFonts w:hint="eastAsia" w:ascii="宋体" w:hAnsi="宋体"/>
          <w:color w:val="auto"/>
          <w:lang w:eastAsia="zh-CN"/>
        </w:rPr>
        <w:t>；</w:t>
      </w:r>
    </w:p>
    <w:p w14:paraId="3531991B">
      <w:pPr>
        <w:pStyle w:val="7"/>
        <w:numPr>
          <w:ilvl w:val="0"/>
          <w:numId w:val="0"/>
        </w:numPr>
        <w:tabs>
          <w:tab w:val="left" w:pos="900"/>
          <w:tab w:val="left" w:pos="1080"/>
        </w:tabs>
        <w:spacing w:line="360" w:lineRule="auto"/>
        <w:ind w:left="180" w:leftChars="0"/>
        <w:rPr>
          <w:rFonts w:hint="eastAsia" w:ascii="宋体" w:hAnsi="宋体"/>
          <w:color w:val="auto"/>
          <w:highlight w:val="none"/>
        </w:rPr>
      </w:pPr>
      <w:r>
        <w:rPr>
          <w:rFonts w:hint="eastAsia" w:ascii="宋体" w:hAnsi="宋体"/>
          <w:color w:val="auto"/>
          <w:lang w:val="en-US" w:eastAsia="zh-CN"/>
        </w:rPr>
        <w:t>1.1</w:t>
      </w:r>
      <w:r>
        <w:rPr>
          <w:rFonts w:hint="eastAsia" w:ascii="宋体" w:hAnsi="宋体"/>
          <w:color w:val="auto"/>
          <w:highlight w:val="none"/>
          <w:lang w:val="en-US" w:eastAsia="zh-CN"/>
        </w:rPr>
        <w:t>.</w:t>
      </w:r>
      <w:r>
        <w:rPr>
          <w:rFonts w:hint="eastAsia" w:ascii="宋体" w:hAnsi="宋体"/>
          <w:color w:val="auto"/>
          <w:highlight w:val="none"/>
        </w:rPr>
        <w:t>5在业内有良好的声誉，无不良执业记录。</w:t>
      </w:r>
    </w:p>
    <w:p w14:paraId="0376E7CF">
      <w:pPr>
        <w:pStyle w:val="7"/>
        <w:numPr>
          <w:ilvl w:val="0"/>
          <w:numId w:val="0"/>
        </w:numPr>
        <w:tabs>
          <w:tab w:val="left" w:pos="900"/>
          <w:tab w:val="left" w:pos="1080"/>
        </w:tabs>
        <w:spacing w:line="360" w:lineRule="auto"/>
        <w:ind w:left="180" w:leftChars="0"/>
        <w:rPr>
          <w:rFonts w:hint="default" w:ascii="宋体" w:hAnsi="宋体"/>
          <w:color w:val="auto"/>
          <w:lang w:val="en-US" w:eastAsia="zh-CN"/>
        </w:rPr>
      </w:pPr>
      <w:r>
        <w:rPr>
          <w:rFonts w:hint="eastAsia" w:ascii="宋体" w:hAnsi="宋体"/>
          <w:color w:val="auto"/>
          <w:lang w:val="en-US" w:eastAsia="zh-CN"/>
        </w:rPr>
        <w:t>1.2有下列情形之一的律师事务所，不得申请参与本次比选：</w:t>
      </w:r>
    </w:p>
    <w:p w14:paraId="37E533F6">
      <w:pPr>
        <w:pStyle w:val="7"/>
        <w:numPr>
          <w:ilvl w:val="0"/>
          <w:numId w:val="0"/>
        </w:numPr>
        <w:tabs>
          <w:tab w:val="left" w:pos="900"/>
          <w:tab w:val="left" w:pos="1080"/>
        </w:tabs>
        <w:spacing w:line="360" w:lineRule="auto"/>
        <w:ind w:left="180" w:leftChars="0"/>
        <w:rPr>
          <w:rFonts w:hint="eastAsia" w:ascii="宋体" w:hAnsi="宋体"/>
          <w:color w:val="auto"/>
          <w:lang w:val="en-US" w:eastAsia="zh-CN"/>
        </w:rPr>
      </w:pPr>
      <w:r>
        <w:rPr>
          <w:rFonts w:hint="eastAsia" w:ascii="宋体" w:hAnsi="宋体"/>
          <w:color w:val="auto"/>
          <w:lang w:val="en-US" w:eastAsia="zh-CN"/>
        </w:rPr>
        <w:t>1.2.1代理他人与我司进行诉讼尚未结案的；</w:t>
      </w:r>
    </w:p>
    <w:p w14:paraId="505EEE57">
      <w:pPr>
        <w:pStyle w:val="7"/>
        <w:numPr>
          <w:ilvl w:val="0"/>
          <w:numId w:val="0"/>
        </w:numPr>
        <w:tabs>
          <w:tab w:val="left" w:pos="900"/>
          <w:tab w:val="left" w:pos="1080"/>
        </w:tabs>
        <w:spacing w:line="360" w:lineRule="auto"/>
        <w:ind w:left="180" w:leftChars="0"/>
        <w:rPr>
          <w:rFonts w:hint="eastAsia" w:ascii="宋体" w:hAnsi="宋体"/>
          <w:color w:val="auto"/>
          <w:lang w:val="en-US" w:eastAsia="zh-CN"/>
        </w:rPr>
      </w:pPr>
      <w:r>
        <w:rPr>
          <w:rFonts w:hint="eastAsia" w:ascii="宋体" w:hAnsi="宋体"/>
          <w:color w:val="auto"/>
          <w:lang w:val="en-US" w:eastAsia="zh-CN"/>
        </w:rPr>
        <w:t>1.2.2存在不尽职或重大过失，损害客户合法权益的行为的；</w:t>
      </w:r>
    </w:p>
    <w:p w14:paraId="53E626F2">
      <w:pPr>
        <w:pStyle w:val="7"/>
        <w:numPr>
          <w:ilvl w:val="0"/>
          <w:numId w:val="0"/>
        </w:numPr>
        <w:tabs>
          <w:tab w:val="left" w:pos="900"/>
          <w:tab w:val="left" w:pos="1080"/>
        </w:tabs>
        <w:spacing w:line="360" w:lineRule="auto"/>
        <w:ind w:left="180" w:leftChars="0"/>
        <w:rPr>
          <w:rFonts w:hint="eastAsia" w:ascii="宋体" w:hAnsi="宋体"/>
          <w:color w:val="auto"/>
          <w:lang w:val="en-US" w:eastAsia="zh-CN"/>
        </w:rPr>
      </w:pPr>
      <w:r>
        <w:rPr>
          <w:rFonts w:hint="eastAsia" w:ascii="宋体" w:hAnsi="宋体"/>
          <w:color w:val="auto"/>
          <w:lang w:val="en-US" w:eastAsia="zh-CN"/>
        </w:rPr>
        <w:t>1.2.3与我司存在利益冲突的情形；</w:t>
      </w:r>
    </w:p>
    <w:p w14:paraId="4DA671B7">
      <w:pPr>
        <w:pStyle w:val="7"/>
        <w:numPr>
          <w:ilvl w:val="0"/>
          <w:numId w:val="0"/>
        </w:numPr>
        <w:tabs>
          <w:tab w:val="left" w:pos="900"/>
          <w:tab w:val="left" w:pos="1080"/>
        </w:tabs>
        <w:spacing w:line="360" w:lineRule="auto"/>
        <w:ind w:left="180" w:leftChars="0"/>
        <w:rPr>
          <w:rFonts w:hint="default" w:ascii="宋体" w:hAnsi="宋体"/>
          <w:color w:val="auto"/>
          <w:lang w:val="en-US" w:eastAsia="zh-CN"/>
        </w:rPr>
      </w:pPr>
      <w:r>
        <w:rPr>
          <w:rFonts w:hint="eastAsia" w:ascii="宋体" w:hAnsi="宋体"/>
          <w:color w:val="auto"/>
          <w:lang w:val="en-US" w:eastAsia="zh-CN"/>
        </w:rPr>
        <w:t>1.2.4其他我司认为不适宜为我司提供法律服务的情形。</w:t>
      </w:r>
    </w:p>
    <w:p w14:paraId="3248F265">
      <w:pPr>
        <w:pStyle w:val="7"/>
        <w:numPr>
          <w:ilvl w:val="0"/>
          <w:numId w:val="0"/>
        </w:numPr>
        <w:tabs>
          <w:tab w:val="left" w:pos="900"/>
          <w:tab w:val="left" w:pos="1080"/>
        </w:tabs>
        <w:spacing w:line="360" w:lineRule="auto"/>
        <w:ind w:left="180" w:leftChars="0"/>
        <w:rPr>
          <w:rFonts w:hint="default" w:ascii="宋体" w:hAnsi="宋体"/>
          <w:color w:val="auto"/>
          <w:lang w:val="en-US" w:eastAsia="zh-CN"/>
        </w:rPr>
      </w:pPr>
      <w:r>
        <w:rPr>
          <w:rFonts w:hint="eastAsia" w:ascii="宋体" w:hAnsi="宋体"/>
          <w:color w:val="auto"/>
          <w:lang w:val="en-US" w:eastAsia="zh-CN"/>
        </w:rPr>
        <w:t>1.3</w:t>
      </w:r>
      <w:r>
        <w:rPr>
          <w:rFonts w:hint="default" w:ascii="宋体" w:hAnsi="宋体"/>
          <w:color w:val="auto"/>
          <w:lang w:val="en-US" w:eastAsia="zh-CN"/>
        </w:rPr>
        <w:t>本次询价实行资格后审。</w:t>
      </w:r>
    </w:p>
    <w:p w14:paraId="521B5A48">
      <w:pPr>
        <w:pStyle w:val="7"/>
        <w:numPr>
          <w:ilvl w:val="0"/>
          <w:numId w:val="3"/>
        </w:numPr>
        <w:tabs>
          <w:tab w:val="left" w:pos="1080"/>
        </w:tabs>
        <w:spacing w:line="360" w:lineRule="auto"/>
        <w:ind w:hanging="343" w:firstLineChars="0"/>
        <w:rPr>
          <w:rFonts w:hint="eastAsia" w:ascii="宋体" w:hAnsi="宋体" w:cs="Arial"/>
          <w:b/>
          <w:bCs/>
          <w:color w:val="auto"/>
          <w:highlight w:val="none"/>
        </w:rPr>
      </w:pPr>
      <w:r>
        <w:rPr>
          <w:rFonts w:hint="eastAsia" w:ascii="宋体" w:hAnsi="宋体" w:cs="Arial"/>
          <w:b/>
          <w:bCs/>
          <w:color w:val="auto"/>
          <w:highlight w:val="none"/>
        </w:rPr>
        <w:t>报价文件</w:t>
      </w:r>
      <w:r>
        <w:rPr>
          <w:rFonts w:hint="eastAsia" w:ascii="宋体" w:hAnsi="宋体" w:cs="Arial"/>
          <w:b/>
          <w:bCs/>
          <w:color w:val="auto"/>
          <w:highlight w:val="none"/>
          <w:lang w:val="en-US" w:eastAsia="zh-CN"/>
        </w:rPr>
        <w:t>格式</w:t>
      </w:r>
      <w:r>
        <w:rPr>
          <w:rFonts w:hint="eastAsia" w:ascii="宋体" w:hAnsi="宋体" w:cs="Arial"/>
          <w:b/>
          <w:bCs/>
          <w:color w:val="auto"/>
          <w:highlight w:val="none"/>
        </w:rPr>
        <w:t>：</w:t>
      </w:r>
      <w:r>
        <w:rPr>
          <w:rFonts w:hint="eastAsia" w:ascii="宋体" w:hAnsi="宋体" w:cs="Arial"/>
          <w:b w:val="0"/>
          <w:bCs w:val="0"/>
          <w:color w:val="auto"/>
          <w:highlight w:val="none"/>
          <w:lang w:val="en-US" w:eastAsia="zh-CN"/>
        </w:rPr>
        <w:t>（模板详见第三部分内容）</w:t>
      </w:r>
    </w:p>
    <w:p w14:paraId="12D27CA7">
      <w:pPr>
        <w:pStyle w:val="7"/>
        <w:tabs>
          <w:tab w:val="left" w:pos="1080"/>
        </w:tabs>
        <w:spacing w:line="360" w:lineRule="auto"/>
        <w:ind w:firstLine="240" w:firstLineChars="100"/>
        <w:rPr>
          <w:rFonts w:ascii="宋体" w:hAnsi="宋体" w:cs="Arial"/>
          <w:color w:val="auto"/>
        </w:rPr>
      </w:pPr>
      <w:r>
        <w:rPr>
          <w:rFonts w:hint="eastAsia" w:ascii="宋体" w:hAnsi="宋体" w:cs="Arial"/>
          <w:color w:val="auto"/>
        </w:rPr>
        <w:t>目录；</w:t>
      </w:r>
    </w:p>
    <w:p w14:paraId="42977404">
      <w:pPr>
        <w:numPr>
          <w:ilvl w:val="0"/>
          <w:numId w:val="4"/>
        </w:numPr>
        <w:tabs>
          <w:tab w:val="left" w:pos="360"/>
        </w:tabs>
        <w:spacing w:line="360" w:lineRule="auto"/>
        <w:rPr>
          <w:rFonts w:hint="eastAsia" w:ascii="宋体" w:hAnsi="宋体" w:cs="Arial"/>
          <w:sz w:val="24"/>
        </w:rPr>
      </w:pPr>
      <w:r>
        <w:rPr>
          <w:rFonts w:hint="eastAsia" w:ascii="宋体" w:hAnsi="宋体" w:cs="Arial"/>
          <w:sz w:val="24"/>
        </w:rPr>
        <w:t>报价函；</w:t>
      </w:r>
    </w:p>
    <w:p w14:paraId="4EAD79B4">
      <w:pPr>
        <w:numPr>
          <w:ilvl w:val="0"/>
          <w:numId w:val="4"/>
        </w:numPr>
        <w:tabs>
          <w:tab w:val="left" w:pos="360"/>
        </w:tabs>
        <w:spacing w:line="360" w:lineRule="auto"/>
        <w:rPr>
          <w:rFonts w:hint="eastAsia" w:ascii="宋体" w:hAnsi="宋体" w:cs="Arial"/>
          <w:sz w:val="24"/>
        </w:rPr>
      </w:pPr>
      <w:r>
        <w:rPr>
          <w:rFonts w:hint="eastAsia" w:ascii="宋体" w:hAnsi="宋体" w:cs="Arial"/>
          <w:sz w:val="24"/>
        </w:rPr>
        <w:t>特别声明和承诺；</w:t>
      </w:r>
    </w:p>
    <w:p w14:paraId="056E389D">
      <w:pPr>
        <w:numPr>
          <w:ilvl w:val="0"/>
          <w:numId w:val="4"/>
        </w:numPr>
        <w:tabs>
          <w:tab w:val="left" w:pos="360"/>
        </w:tabs>
        <w:spacing w:line="360" w:lineRule="auto"/>
        <w:rPr>
          <w:rFonts w:hint="eastAsia" w:ascii="宋体" w:hAnsi="宋体" w:cs="Arial"/>
          <w:sz w:val="24"/>
        </w:rPr>
      </w:pPr>
      <w:r>
        <w:rPr>
          <w:rFonts w:hint="eastAsia" w:ascii="宋体" w:hAnsi="宋体" w:cs="Arial"/>
          <w:sz w:val="24"/>
        </w:rPr>
        <w:t>法定代表人授权委托书；</w:t>
      </w:r>
    </w:p>
    <w:p w14:paraId="1E87BD74">
      <w:pPr>
        <w:numPr>
          <w:ilvl w:val="0"/>
          <w:numId w:val="4"/>
        </w:numPr>
        <w:tabs>
          <w:tab w:val="left" w:pos="360"/>
        </w:tabs>
        <w:spacing w:line="360" w:lineRule="auto"/>
        <w:rPr>
          <w:rFonts w:hint="eastAsia" w:ascii="宋体" w:hAnsi="宋体" w:cs="Arial"/>
          <w:sz w:val="24"/>
        </w:rPr>
      </w:pPr>
      <w:r>
        <w:rPr>
          <w:rFonts w:hint="eastAsia" w:ascii="宋体" w:hAnsi="宋体" w:cs="Arial"/>
          <w:sz w:val="24"/>
        </w:rPr>
        <w:t>商务文件：（提供复印件，并加盖公章）</w:t>
      </w:r>
    </w:p>
    <w:p w14:paraId="7A3667E2">
      <w:pPr>
        <w:numPr>
          <w:ilvl w:val="0"/>
          <w:numId w:val="5"/>
        </w:numPr>
        <w:tabs>
          <w:tab w:val="left" w:pos="905"/>
        </w:tabs>
        <w:autoSpaceDE w:val="0"/>
        <w:autoSpaceDN w:val="0"/>
        <w:adjustRightInd w:val="0"/>
        <w:spacing w:line="360" w:lineRule="auto"/>
        <w:rPr>
          <w:rFonts w:ascii="宋体" w:hAnsi="宋体" w:cs="Arial"/>
          <w:sz w:val="24"/>
          <w:highlight w:val="none"/>
        </w:rPr>
      </w:pPr>
      <w:r>
        <w:rPr>
          <w:rFonts w:hint="eastAsia" w:ascii="宋体" w:hAnsi="宋体" w:cs="Arial"/>
          <w:sz w:val="24"/>
          <w:highlight w:val="none"/>
        </w:rPr>
        <w:t>律师事务所执业许可证；</w:t>
      </w:r>
    </w:p>
    <w:p w14:paraId="20576021">
      <w:pPr>
        <w:numPr>
          <w:ilvl w:val="0"/>
          <w:numId w:val="4"/>
        </w:numPr>
        <w:tabs>
          <w:tab w:val="left" w:pos="360"/>
        </w:tabs>
        <w:spacing w:line="360" w:lineRule="auto"/>
        <w:rPr>
          <w:rFonts w:hint="eastAsia" w:ascii="宋体" w:hAnsi="宋体" w:eastAsia="宋体" w:cs="Arial"/>
          <w:sz w:val="24"/>
          <w:highlight w:val="none"/>
          <w:lang w:eastAsia="zh-CN"/>
        </w:rPr>
      </w:pPr>
      <w:r>
        <w:rPr>
          <w:rFonts w:hint="eastAsia" w:ascii="宋体" w:hAnsi="宋体" w:cs="Arial"/>
          <w:sz w:val="24"/>
          <w:highlight w:val="none"/>
          <w:lang w:val="en-US" w:eastAsia="zh-CN"/>
        </w:rPr>
        <w:t>相关业绩：</w:t>
      </w:r>
    </w:p>
    <w:p w14:paraId="534E8FB8">
      <w:pPr>
        <w:numPr>
          <w:ilvl w:val="-1"/>
          <w:numId w:val="0"/>
        </w:numPr>
        <w:tabs>
          <w:tab w:val="left" w:pos="360"/>
        </w:tabs>
        <w:spacing w:line="360" w:lineRule="auto"/>
        <w:ind w:left="180" w:firstLine="480" w:firstLineChars="200"/>
        <w:rPr>
          <w:rFonts w:hint="default" w:ascii="宋体" w:hAnsi="宋体" w:cs="Arial"/>
          <w:sz w:val="24"/>
          <w:highlight w:val="none"/>
          <w:lang w:val="en-US" w:eastAsia="zh-CN"/>
        </w:rPr>
      </w:pPr>
      <w:r>
        <w:rPr>
          <w:rFonts w:hint="eastAsia" w:ascii="宋体" w:hAnsi="宋体" w:cs="Arial"/>
          <w:sz w:val="24"/>
          <w:highlight w:val="none"/>
          <w:lang w:val="en-US" w:eastAsia="zh-CN"/>
        </w:rPr>
        <w:t>A.业绩情况：供应商</w:t>
      </w:r>
      <w:r>
        <w:rPr>
          <w:rFonts w:hint="default" w:ascii="宋体" w:hAnsi="宋体" w:eastAsia="宋体" w:cs="宋体"/>
          <w:color w:val="auto"/>
          <w:kern w:val="2"/>
          <w:sz w:val="24"/>
          <w:szCs w:val="24"/>
          <w:highlight w:val="none"/>
          <w:lang w:val="en-US" w:eastAsia="zh-CN" w:bidi="ar-SA"/>
        </w:rPr>
        <w:t>近三年</w:t>
      </w:r>
      <w:r>
        <w:rPr>
          <w:rFonts w:hint="eastAsia" w:ascii="宋体" w:hAnsi="宋体" w:cs="宋体"/>
          <w:color w:val="auto"/>
          <w:kern w:val="2"/>
          <w:sz w:val="24"/>
          <w:szCs w:val="24"/>
          <w:highlight w:val="none"/>
          <w:lang w:val="en-US" w:eastAsia="zh-CN" w:bidi="ar-SA"/>
        </w:rPr>
        <w:t>每年营业收入不少于人民币</w:t>
      </w:r>
      <w:r>
        <w:rPr>
          <w:rFonts w:hint="default" w:ascii="宋体" w:hAnsi="宋体" w:eastAsia="宋体" w:cs="宋体"/>
          <w:color w:val="auto"/>
          <w:kern w:val="2"/>
          <w:sz w:val="24"/>
          <w:szCs w:val="24"/>
          <w:highlight w:val="none"/>
          <w:lang w:val="en-US" w:eastAsia="zh-CN" w:bidi="ar-SA"/>
        </w:rPr>
        <w:t>5000万元</w:t>
      </w:r>
      <w:r>
        <w:rPr>
          <w:rFonts w:hint="eastAsia" w:ascii="宋体" w:hAnsi="宋体" w:cs="宋体"/>
          <w:color w:val="auto"/>
          <w:kern w:val="2"/>
          <w:sz w:val="24"/>
          <w:szCs w:val="24"/>
          <w:highlight w:val="none"/>
          <w:lang w:val="en-US" w:eastAsia="zh-CN" w:bidi="ar-SA"/>
        </w:rPr>
        <w:t>，需提供每年经会计师事务所审计后的年审报告。</w:t>
      </w:r>
    </w:p>
    <w:p w14:paraId="35201881">
      <w:pPr>
        <w:numPr>
          <w:ilvl w:val="-1"/>
          <w:numId w:val="0"/>
        </w:numPr>
        <w:tabs>
          <w:tab w:val="left" w:pos="360"/>
        </w:tabs>
        <w:spacing w:line="360" w:lineRule="auto"/>
        <w:ind w:left="180" w:firstLine="480" w:firstLineChars="200"/>
        <w:rPr>
          <w:rFonts w:hint="eastAsia" w:ascii="宋体" w:hAnsi="宋体" w:eastAsia="宋体" w:cs="Arial"/>
          <w:sz w:val="24"/>
          <w:highlight w:val="none"/>
          <w:lang w:eastAsia="zh-CN"/>
        </w:rPr>
      </w:pPr>
      <w:r>
        <w:rPr>
          <w:rFonts w:hint="eastAsia" w:ascii="宋体" w:hAnsi="宋体" w:cs="Arial"/>
          <w:sz w:val="24"/>
          <w:highlight w:val="none"/>
          <w:lang w:val="en-US" w:eastAsia="zh-CN"/>
        </w:rPr>
        <w:t>b.专项业绩：</w:t>
      </w:r>
      <w:r>
        <w:rPr>
          <w:rFonts w:hint="eastAsia" w:ascii="宋体" w:hAnsi="宋体" w:cs="Arial"/>
          <w:sz w:val="24"/>
          <w:highlight w:val="none"/>
        </w:rPr>
        <w:t>供应商</w:t>
      </w:r>
      <w:r>
        <w:rPr>
          <w:rFonts w:ascii="宋体" w:hAnsi="宋体" w:cs="Arial"/>
          <w:sz w:val="24"/>
          <w:highlight w:val="none"/>
        </w:rPr>
        <w:t>20</w:t>
      </w:r>
      <w:r>
        <w:rPr>
          <w:rFonts w:hint="eastAsia" w:ascii="宋体" w:hAnsi="宋体" w:cs="Arial"/>
          <w:sz w:val="24"/>
          <w:highlight w:val="none"/>
          <w:lang w:val="en-US" w:eastAsia="zh-CN"/>
        </w:rPr>
        <w:t>23</w:t>
      </w:r>
      <w:r>
        <w:rPr>
          <w:rFonts w:ascii="宋体" w:hAnsi="宋体" w:cs="Arial"/>
          <w:sz w:val="24"/>
          <w:highlight w:val="none"/>
        </w:rPr>
        <w:t>年以来</w:t>
      </w:r>
      <w:r>
        <w:rPr>
          <w:rFonts w:hint="eastAsia" w:ascii="宋体" w:hAnsi="宋体" w:cs="Arial"/>
          <w:sz w:val="24"/>
          <w:highlight w:val="none"/>
          <w:u w:val="single"/>
          <w:lang w:val="en-US" w:eastAsia="zh-CN"/>
        </w:rPr>
        <w:t>相关、类似本次拟开展服务业绩2</w:t>
      </w:r>
      <w:r>
        <w:rPr>
          <w:rFonts w:hint="eastAsia" w:ascii="宋体" w:hAnsi="宋体" w:cs="Arial"/>
          <w:sz w:val="24"/>
          <w:highlight w:val="none"/>
          <w:u w:val="single"/>
        </w:rPr>
        <w:t>个或以上</w:t>
      </w:r>
      <w:r>
        <w:rPr>
          <w:rFonts w:ascii="宋体" w:hAnsi="宋体" w:cs="Arial"/>
          <w:sz w:val="24"/>
          <w:highlight w:val="none"/>
          <w:u w:val="single"/>
        </w:rPr>
        <w:t>；</w:t>
      </w:r>
      <w:r>
        <w:rPr>
          <w:rFonts w:hint="eastAsia" w:ascii="宋体" w:hAnsi="宋体" w:cs="Arial"/>
          <w:sz w:val="24"/>
          <w:highlight w:val="none"/>
          <w:u w:val="single"/>
        </w:rPr>
        <w:t>报价时需提供相应的资质和与本项目相关的成功案例的合同；提供《已完成同类型项目一览》</w:t>
      </w:r>
      <w:r>
        <w:rPr>
          <w:rFonts w:ascii="宋体" w:hAnsi="宋体" w:cs="Arial"/>
          <w:sz w:val="24"/>
          <w:highlight w:val="none"/>
          <w:u w:val="single"/>
        </w:rPr>
        <w:t>（</w:t>
      </w:r>
      <w:r>
        <w:rPr>
          <w:rFonts w:hint="eastAsia" w:ascii="宋体" w:hAnsi="宋体" w:cs="Arial"/>
          <w:sz w:val="24"/>
          <w:highlight w:val="none"/>
          <w:u w:val="single"/>
        </w:rPr>
        <w:t>格式</w:t>
      </w:r>
      <w:r>
        <w:rPr>
          <w:rFonts w:hint="eastAsia" w:ascii="宋体" w:hAnsi="宋体" w:cs="Arial"/>
          <w:sz w:val="24"/>
          <w:highlight w:val="none"/>
          <w:u w:val="single"/>
          <w:lang w:val="en-US" w:eastAsia="zh-CN"/>
        </w:rPr>
        <w:t>自拟</w:t>
      </w:r>
      <w:r>
        <w:rPr>
          <w:rFonts w:ascii="宋体" w:hAnsi="宋体" w:cs="Arial"/>
          <w:sz w:val="24"/>
          <w:highlight w:val="none"/>
          <w:u w:val="single"/>
        </w:rPr>
        <w:t>）</w:t>
      </w:r>
      <w:r>
        <w:rPr>
          <w:rFonts w:hint="eastAsia" w:ascii="宋体" w:hAnsi="宋体" w:cs="Arial"/>
          <w:sz w:val="24"/>
          <w:highlight w:val="none"/>
          <w:u w:val="single"/>
          <w:lang w:eastAsia="zh-CN"/>
        </w:rPr>
        <w:t>。</w:t>
      </w:r>
    </w:p>
    <w:p w14:paraId="20451ED0">
      <w:pPr>
        <w:numPr>
          <w:ilvl w:val="0"/>
          <w:numId w:val="4"/>
        </w:numPr>
        <w:tabs>
          <w:tab w:val="left" w:pos="360"/>
        </w:tabs>
        <w:spacing w:line="360" w:lineRule="auto"/>
        <w:rPr>
          <w:rFonts w:hint="eastAsia" w:ascii="宋体" w:hAnsi="宋体" w:cs="Arial"/>
          <w:sz w:val="24"/>
          <w:highlight w:val="none"/>
        </w:rPr>
      </w:pPr>
      <w:r>
        <w:rPr>
          <w:rFonts w:hint="eastAsia" w:ascii="宋体" w:hAnsi="宋体" w:cs="Arial"/>
          <w:sz w:val="24"/>
          <w:highlight w:val="none"/>
        </w:rPr>
        <w:t>服务</w:t>
      </w:r>
      <w:r>
        <w:rPr>
          <w:rFonts w:hint="eastAsia" w:ascii="宋体" w:hAnsi="宋体" w:cs="Arial"/>
          <w:sz w:val="24"/>
          <w:highlight w:val="none"/>
          <w:lang w:val="en-US" w:eastAsia="zh-CN"/>
        </w:rPr>
        <w:t>方案</w:t>
      </w:r>
      <w:r>
        <w:rPr>
          <w:rFonts w:hint="eastAsia" w:ascii="宋体" w:hAnsi="宋体" w:cs="Arial"/>
          <w:sz w:val="24"/>
          <w:highlight w:val="none"/>
          <w:lang w:eastAsia="zh-CN"/>
        </w:rPr>
        <w:t>：</w:t>
      </w:r>
      <w:r>
        <w:rPr>
          <w:rFonts w:hint="eastAsia" w:ascii="宋体" w:hAnsi="宋体" w:cs="Arial"/>
          <w:b w:val="0"/>
          <w:bCs w:val="0"/>
          <w:sz w:val="24"/>
          <w:highlight w:val="none"/>
          <w:lang w:val="en-US" w:eastAsia="zh-CN"/>
        </w:rPr>
        <w:t>（</w:t>
      </w:r>
      <w:r>
        <w:rPr>
          <w:rFonts w:hint="eastAsia" w:hAnsi="宋体" w:cs="Arial"/>
          <w:b w:val="0"/>
          <w:bCs w:val="0"/>
          <w:kern w:val="2"/>
          <w:sz w:val="24"/>
          <w:highlight w:val="none"/>
          <w:lang w:val="en-US" w:eastAsia="zh-CN"/>
        </w:rPr>
        <w:t>格式自拟</w:t>
      </w:r>
      <w:r>
        <w:rPr>
          <w:rFonts w:hint="eastAsia" w:hAnsi="宋体" w:cs="Arial"/>
          <w:b/>
          <w:bCs/>
          <w:kern w:val="2"/>
          <w:sz w:val="24"/>
          <w:highlight w:val="none"/>
          <w:lang w:val="en-US" w:eastAsia="zh-CN"/>
        </w:rPr>
        <w:t>，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highlight w:val="none"/>
          <w:lang w:val="en-US" w:eastAsia="zh-CN"/>
        </w:rPr>
        <w:t>按相应服务内容编制服务方案。</w:t>
      </w:r>
      <w:r>
        <w:rPr>
          <w:rFonts w:hint="eastAsia" w:ascii="宋体" w:hAnsi="宋体" w:cs="Arial"/>
          <w:sz w:val="24"/>
          <w:highlight w:val="none"/>
          <w:lang w:val="en-US" w:eastAsia="zh-CN"/>
        </w:rPr>
        <w:t>方案需</w:t>
      </w:r>
      <w:r>
        <w:rPr>
          <w:rFonts w:hint="eastAsia" w:hAnsi="宋体" w:cs="Arial"/>
          <w:b w:val="0"/>
          <w:bCs w:val="0"/>
          <w:kern w:val="2"/>
          <w:sz w:val="24"/>
          <w:highlight w:val="none"/>
          <w:lang w:val="en-US" w:eastAsia="zh-CN"/>
        </w:rPr>
        <w:t>包含但不限于</w:t>
      </w:r>
      <w:r>
        <w:rPr>
          <w:rFonts w:hint="eastAsia" w:hAnsi="宋体" w:cs="Arial"/>
          <w:b w:val="0"/>
          <w:bCs w:val="0"/>
          <w:kern w:val="2"/>
          <w:sz w:val="24"/>
          <w:highlight w:val="none"/>
        </w:rPr>
        <w:t>服务</w:t>
      </w:r>
      <w:r>
        <w:rPr>
          <w:rFonts w:hint="eastAsia" w:hAnsi="宋体" w:cs="Arial"/>
          <w:b w:val="0"/>
          <w:bCs w:val="0"/>
          <w:kern w:val="2"/>
          <w:sz w:val="24"/>
          <w:highlight w:val="none"/>
          <w:lang w:val="en-US" w:eastAsia="zh-CN"/>
        </w:rPr>
        <w:t>内容及</w:t>
      </w:r>
      <w:r>
        <w:rPr>
          <w:rFonts w:hint="eastAsia" w:hAnsi="宋体" w:cs="Arial"/>
          <w:b w:val="0"/>
          <w:bCs w:val="0"/>
          <w:kern w:val="2"/>
          <w:sz w:val="24"/>
          <w:highlight w:val="none"/>
        </w:rPr>
        <w:t>服务</w:t>
      </w:r>
      <w:r>
        <w:rPr>
          <w:rFonts w:hint="eastAsia" w:hAnsi="宋体" w:cs="Arial"/>
          <w:b w:val="0"/>
          <w:bCs w:val="0"/>
          <w:kern w:val="2"/>
          <w:sz w:val="24"/>
          <w:highlight w:val="none"/>
          <w:lang w:val="en-US" w:eastAsia="zh-CN"/>
        </w:rPr>
        <w:t>方式，其中服务方式需包含</w:t>
      </w:r>
      <w:r>
        <w:rPr>
          <w:rFonts w:hint="eastAsia" w:hAnsi="宋体" w:cs="Arial"/>
          <w:b/>
          <w:bCs/>
          <w:kern w:val="2"/>
          <w:sz w:val="24"/>
          <w:highlight w:val="none"/>
        </w:rPr>
        <w:t>对</w:t>
      </w:r>
      <w:r>
        <w:rPr>
          <w:rFonts w:hint="eastAsia" w:hAnsi="宋体" w:cs="Arial"/>
          <w:b/>
          <w:bCs/>
          <w:kern w:val="2"/>
          <w:sz w:val="24"/>
          <w:highlight w:val="none"/>
          <w:lang w:val="en-US" w:eastAsia="zh-CN"/>
        </w:rPr>
        <w:t>服务范围、</w:t>
      </w:r>
      <w:r>
        <w:rPr>
          <w:rFonts w:hint="eastAsia" w:hAnsi="宋体" w:cs="Arial"/>
          <w:b/>
          <w:bCs/>
          <w:kern w:val="2"/>
          <w:sz w:val="24"/>
          <w:highlight w:val="none"/>
        </w:rPr>
        <w:t>服务周期及付款方式的响应</w:t>
      </w:r>
      <w:r>
        <w:rPr>
          <w:rFonts w:hint="eastAsia" w:hAnsi="宋体" w:cs="Arial"/>
          <w:b w:val="0"/>
          <w:bCs w:val="0"/>
          <w:kern w:val="2"/>
          <w:sz w:val="24"/>
          <w:highlight w:val="none"/>
          <w:lang w:eastAsia="zh-CN"/>
        </w:rPr>
        <w:t>，</w:t>
      </w:r>
      <w:r>
        <w:rPr>
          <w:rFonts w:hint="eastAsia" w:hAnsi="宋体" w:cs="Arial"/>
          <w:b/>
          <w:bCs/>
          <w:kern w:val="2"/>
          <w:sz w:val="24"/>
          <w:highlight w:val="none"/>
          <w:lang w:val="en-US" w:eastAsia="zh-CN"/>
        </w:rPr>
        <w:t>若</w:t>
      </w:r>
      <w:r>
        <w:rPr>
          <w:rFonts w:hint="eastAsia" w:ascii="宋体" w:hAnsi="宋体" w:cs="宋体"/>
          <w:b/>
          <w:bCs/>
          <w:color w:val="000000"/>
          <w:kern w:val="0"/>
          <w:sz w:val="24"/>
          <w:highlight w:val="none"/>
          <w:lang w:val="en-US" w:eastAsia="zh-CN"/>
        </w:rPr>
        <w:t>对服务方式未响应或未全部响应则废标</w:t>
      </w:r>
      <w:r>
        <w:rPr>
          <w:rFonts w:hint="eastAsia" w:ascii="宋体" w:hAnsi="宋体" w:cs="宋体"/>
          <w:b w:val="0"/>
          <w:bCs w:val="0"/>
          <w:color w:val="000000"/>
          <w:kern w:val="0"/>
          <w:sz w:val="24"/>
          <w:highlight w:val="none"/>
          <w:lang w:val="en-US" w:eastAsia="zh-CN"/>
        </w:rPr>
        <w:t>。</w:t>
      </w:r>
    </w:p>
    <w:p w14:paraId="76CF3DA1">
      <w:pPr>
        <w:pStyle w:val="7"/>
        <w:numPr>
          <w:ilvl w:val="0"/>
          <w:numId w:val="3"/>
        </w:numPr>
        <w:tabs>
          <w:tab w:val="left" w:pos="1080"/>
        </w:tabs>
        <w:spacing w:line="360" w:lineRule="auto"/>
        <w:ind w:hanging="343" w:firstLineChars="0"/>
        <w:rPr>
          <w:rFonts w:ascii="宋体" w:hAnsi="宋体" w:cs="Arial"/>
          <w:sz w:val="24"/>
        </w:rPr>
      </w:pPr>
      <w:r>
        <w:rPr>
          <w:rFonts w:hint="eastAsia" w:ascii="宋体" w:hAnsi="宋体" w:cs="Arial"/>
          <w:sz w:val="24"/>
        </w:rPr>
        <w:t>供应商</w:t>
      </w:r>
      <w:r>
        <w:rPr>
          <w:rFonts w:hint="eastAsia" w:ascii="宋体" w:hAnsi="宋体" w:cs="Arial"/>
          <w:color w:val="auto"/>
        </w:rPr>
        <w:t>应将报价文件按以上所列顺序装订成册并密封包装，于截止时间之前递交</w:t>
      </w:r>
      <w:r>
        <w:rPr>
          <w:rFonts w:hint="eastAsia" w:ascii="宋体" w:hAnsi="宋体" w:cs="Arial"/>
          <w:b/>
          <w:bCs/>
          <w:color w:val="auto"/>
        </w:rPr>
        <w:t>正本</w:t>
      </w:r>
      <w:r>
        <w:rPr>
          <w:rFonts w:hint="eastAsia" w:ascii="宋体" w:hAnsi="宋体" w:cs="Arial"/>
          <w:b/>
          <w:bCs/>
          <w:color w:val="auto"/>
          <w:u w:val="single"/>
        </w:rPr>
        <w:t>一份</w:t>
      </w:r>
      <w:r>
        <w:rPr>
          <w:rFonts w:hint="eastAsia" w:ascii="宋体" w:hAnsi="宋体" w:cs="Arial"/>
          <w:color w:val="auto"/>
        </w:rPr>
        <w:t>和</w:t>
      </w:r>
      <w:r>
        <w:rPr>
          <w:rFonts w:hint="eastAsia" w:ascii="宋体" w:hAnsi="宋体" w:cs="Arial"/>
          <w:b/>
          <w:bCs/>
          <w:color w:val="auto"/>
        </w:rPr>
        <w:t>副本</w:t>
      </w:r>
      <w:r>
        <w:rPr>
          <w:rFonts w:hint="eastAsia" w:ascii="宋体" w:hAnsi="宋体" w:cs="Arial"/>
          <w:b/>
          <w:bCs/>
          <w:color w:val="auto"/>
          <w:u w:val="single"/>
          <w:lang w:val="en-US" w:eastAsia="zh-CN"/>
        </w:rPr>
        <w:t>一</w:t>
      </w:r>
      <w:r>
        <w:rPr>
          <w:rFonts w:hint="eastAsia" w:ascii="宋体" w:hAnsi="宋体" w:cs="Arial"/>
          <w:b/>
          <w:bCs/>
          <w:color w:val="auto"/>
          <w:u w:val="single"/>
        </w:rPr>
        <w:t>份</w:t>
      </w:r>
      <w:r>
        <w:rPr>
          <w:rFonts w:hint="eastAsia" w:ascii="宋体" w:hAnsi="宋体" w:cs="Arial"/>
          <w:color w:val="auto"/>
        </w:rPr>
        <w:t>，</w:t>
      </w:r>
      <w:r>
        <w:rPr>
          <w:rFonts w:hint="eastAsia" w:ascii="宋体" w:hAnsi="宋体" w:cs="Arial"/>
          <w:b/>
          <w:bCs/>
          <w:color w:val="auto"/>
        </w:rPr>
        <w:t>电子</w:t>
      </w:r>
      <w:r>
        <w:rPr>
          <w:rFonts w:hint="eastAsia" w:ascii="宋体" w:hAnsi="宋体" w:cs="Arial"/>
          <w:b/>
          <w:bCs/>
          <w:color w:val="auto"/>
          <w:lang w:val="en-US" w:eastAsia="zh-CN"/>
        </w:rPr>
        <w:t>版</w:t>
      </w:r>
      <w:r>
        <w:rPr>
          <w:rFonts w:hint="eastAsia" w:ascii="宋体" w:hAnsi="宋体" w:cs="Arial"/>
          <w:b/>
          <w:bCs/>
          <w:color w:val="auto"/>
          <w:u w:val="single"/>
        </w:rPr>
        <w:t>一份</w:t>
      </w:r>
      <w:r>
        <w:rPr>
          <w:rFonts w:hint="eastAsia" w:ascii="宋体" w:hAnsi="宋体" w:cs="Arial"/>
          <w:color w:val="auto"/>
        </w:rPr>
        <w:t>，在每一份报价文件上要明确注明“正本” 或“副本”字样。</w:t>
      </w:r>
      <w:r>
        <w:rPr>
          <w:rFonts w:hint="eastAsia" w:ascii="宋体" w:hAnsi="宋体" w:cs="Arial"/>
          <w:b/>
          <w:bCs/>
          <w:color w:val="auto"/>
          <w:lang w:val="en-US" w:eastAsia="zh-CN"/>
        </w:rPr>
        <w:t>所有资料需</w:t>
      </w:r>
      <w:r>
        <w:rPr>
          <w:rFonts w:hint="eastAsia" w:ascii="宋体" w:hAnsi="宋体" w:cs="Arial"/>
          <w:b/>
          <w:bCs/>
          <w:color w:val="auto"/>
        </w:rPr>
        <w:t>加盖公章</w:t>
      </w:r>
      <w:r>
        <w:rPr>
          <w:rFonts w:hint="eastAsia" w:ascii="宋体" w:hAnsi="宋体" w:cs="Arial"/>
          <w:color w:val="auto"/>
          <w:lang w:eastAsia="zh-CN"/>
        </w:rPr>
        <w:t>。</w:t>
      </w:r>
      <w:r>
        <w:rPr>
          <w:rFonts w:hint="eastAsia" w:ascii="宋体" w:hAnsi="宋体" w:cs="Arial"/>
          <w:color w:val="auto"/>
        </w:rPr>
        <w:t>一旦正本和副本内容有差异，以正本为准</w:t>
      </w:r>
      <w:r>
        <w:rPr>
          <w:rFonts w:hint="eastAsia" w:ascii="宋体" w:hAnsi="宋体" w:cs="Arial"/>
          <w:color w:val="auto"/>
          <w:lang w:eastAsia="zh-CN"/>
        </w:rPr>
        <w:t>。</w:t>
      </w:r>
    </w:p>
    <w:p w14:paraId="33DDD733">
      <w:pPr>
        <w:pStyle w:val="7"/>
        <w:numPr>
          <w:ilvl w:val="0"/>
          <w:numId w:val="3"/>
        </w:numPr>
        <w:tabs>
          <w:tab w:val="left" w:pos="1080"/>
        </w:tabs>
        <w:spacing w:line="360" w:lineRule="auto"/>
        <w:ind w:hanging="343" w:firstLineChars="0"/>
        <w:rPr>
          <w:rFonts w:hint="eastAsia" w:ascii="宋体" w:hAnsi="宋体" w:cs="Arial"/>
          <w:sz w:val="24"/>
        </w:rPr>
      </w:pPr>
      <w:r>
        <w:rPr>
          <w:rFonts w:hint="eastAsia" w:ascii="宋体" w:hAnsi="宋体" w:cs="Arial"/>
          <w:color w:val="auto"/>
        </w:rPr>
        <w:t>报价文件的有效期：报价文件从递交截止之日起，有效期为</w:t>
      </w:r>
      <w:r>
        <w:rPr>
          <w:rFonts w:hint="eastAsia" w:ascii="宋体" w:hAnsi="宋体" w:cs="Arial"/>
          <w:color w:val="auto"/>
          <w:lang w:val="en-US" w:eastAsia="zh-CN"/>
        </w:rPr>
        <w:t>30</w:t>
      </w:r>
      <w:r>
        <w:rPr>
          <w:rFonts w:hint="eastAsia" w:ascii="宋体" w:hAnsi="宋体" w:cs="Arial"/>
          <w:color w:val="auto"/>
        </w:rPr>
        <w:t>个工作日</w:t>
      </w:r>
      <w:r>
        <w:rPr>
          <w:rFonts w:hint="eastAsia" w:ascii="宋体" w:hAnsi="宋体" w:cs="Arial"/>
          <w:color w:val="auto"/>
          <w:lang w:eastAsia="zh-CN"/>
        </w:rPr>
        <w:t>。</w:t>
      </w:r>
    </w:p>
    <w:p w14:paraId="570F0E95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99" w:lineRule="exact"/>
        <w:ind w:left="605" w:leftChars="0" w:hanging="343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评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审</w:t>
      </w:r>
      <w:r>
        <w:rPr>
          <w:rFonts w:hint="eastAsia" w:ascii="宋体" w:hAnsi="宋体" w:eastAsia="宋体" w:cs="宋体"/>
          <w:sz w:val="24"/>
          <w:szCs w:val="24"/>
        </w:rPr>
        <w:t>办法</w:t>
      </w:r>
    </w:p>
    <w:p w14:paraId="08C013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99" w:lineRule="exact"/>
        <w:ind w:firstLine="240" w:firstLineChars="100"/>
        <w:textAlignment w:val="auto"/>
        <w:rPr>
          <w:rFonts w:ascii="宋体" w:hAnsi="宋体" w:cs="Arial"/>
          <w:b w:val="0"/>
          <w:bCs/>
          <w:sz w:val="24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t>以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highlight w:val="none"/>
        </w:rPr>
        <w:t>综合评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highlight w:val="none"/>
          <w:lang w:val="en-US" w:eastAsia="zh-CN"/>
        </w:rPr>
        <w:t>分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highlight w:val="none"/>
        </w:rPr>
        <w:t>法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评分</w:t>
      </w:r>
      <w:r>
        <w:rPr>
          <w:rFonts w:hint="eastAsia" w:ascii="宋体" w:hAnsi="宋体" w:eastAsia="宋体" w:cs="宋体"/>
          <w:sz w:val="24"/>
          <w:szCs w:val="24"/>
        </w:rPr>
        <w:t>最高者为本次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服务合格供应商</w:t>
      </w:r>
      <w:r>
        <w:rPr>
          <w:rFonts w:hint="eastAsia" w:ascii="宋体" w:hAnsi="宋体" w:eastAsia="宋体" w:cs="宋体"/>
          <w:sz w:val="24"/>
          <w:szCs w:val="24"/>
        </w:rPr>
        <w:t>，若出现同一分数，则通过对比价格、业绩及服务质量等综合确定供应商。</w:t>
      </w:r>
    </w:p>
    <w:tbl>
      <w:tblPr>
        <w:tblStyle w:val="8"/>
        <w:tblW w:w="8938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6"/>
        <w:gridCol w:w="1857"/>
        <w:gridCol w:w="1224"/>
        <w:gridCol w:w="5061"/>
      </w:tblGrid>
      <w:tr w14:paraId="5872B5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8687BD">
            <w:pPr>
              <w:widowControl/>
              <w:spacing w:line="48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9F1E45">
            <w:pPr>
              <w:widowControl/>
              <w:spacing w:line="48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评分内容</w:t>
            </w: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D1D830">
            <w:pPr>
              <w:widowControl/>
              <w:spacing w:line="48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分值分配</w:t>
            </w:r>
          </w:p>
        </w:tc>
        <w:tc>
          <w:tcPr>
            <w:tcW w:w="5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3242B5">
            <w:pPr>
              <w:widowControl/>
              <w:spacing w:line="48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评分标准</w:t>
            </w:r>
          </w:p>
        </w:tc>
      </w:tr>
      <w:tr w14:paraId="66B82E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D0EA13">
            <w:pPr>
              <w:widowControl/>
              <w:spacing w:line="48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一</w:t>
            </w:r>
          </w:p>
        </w:tc>
        <w:tc>
          <w:tcPr>
            <w:tcW w:w="1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A38A48">
            <w:pPr>
              <w:widowControl/>
              <w:spacing w:line="48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商务部分</w:t>
            </w: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0BF2CB">
            <w:pPr>
              <w:widowControl/>
              <w:spacing w:line="48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5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596D87">
            <w:pPr>
              <w:widowControl/>
              <w:spacing w:line="48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 w14:paraId="125C54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7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358BCD">
            <w:pPr>
              <w:widowControl/>
              <w:spacing w:line="480" w:lineRule="exac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B95875">
            <w:pPr>
              <w:widowControl/>
              <w:spacing w:line="48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业绩情况</w:t>
            </w: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A9A0E8">
            <w:pPr>
              <w:widowControl/>
              <w:spacing w:line="480" w:lineRule="exac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5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3F5A6C">
            <w:pPr>
              <w:widowControl/>
              <w:spacing w:line="480" w:lineRule="exact"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响应人</w:t>
            </w:r>
            <w:r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近三年</w:t>
            </w:r>
            <w:r>
              <w:rPr>
                <w:rFonts w:hint="eastAsia" w:ascii="宋体" w:hAnsi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每年营业收入少于5000万元（不含）本项不得分，每年营业收入为人民币</w:t>
            </w:r>
            <w:r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5000万元</w:t>
            </w:r>
            <w:r>
              <w:rPr>
                <w:rFonts w:hint="eastAsia" w:ascii="宋体" w:hAnsi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（含）至人民币6000万元（不含）</w:t>
            </w:r>
            <w:r>
              <w:rPr>
                <w:rFonts w:hint="default" w:ascii="宋体" w:hAnsi="宋体" w:cs="宋体"/>
                <w:sz w:val="24"/>
                <w:lang w:eastAsia="zh-CN"/>
              </w:rPr>
              <w:t>，</w:t>
            </w:r>
            <w:r>
              <w:rPr>
                <w:rFonts w:hint="default" w:ascii="宋体" w:hAnsi="宋体" w:cs="宋体"/>
                <w:sz w:val="24"/>
                <w:lang w:val="en-US" w:eastAsia="zh-CN"/>
              </w:rPr>
              <w:t>得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>6</w:t>
            </w:r>
            <w:r>
              <w:rPr>
                <w:rFonts w:hint="default" w:ascii="宋体" w:hAnsi="宋体" w:cs="宋体"/>
                <w:sz w:val="24"/>
                <w:lang w:val="en-US" w:eastAsia="zh-CN"/>
              </w:rPr>
              <w:t>分，在此基础上多增加1000万元，得2分，本项得分不超过10分。</w:t>
            </w:r>
          </w:p>
        </w:tc>
      </w:tr>
      <w:tr w14:paraId="7CE4FF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51BBAD">
            <w:pPr>
              <w:widowControl/>
              <w:spacing w:line="480" w:lineRule="exact"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94F067">
            <w:pPr>
              <w:widowControl/>
              <w:spacing w:line="480" w:lineRule="exact"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专项业绩</w:t>
            </w: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D7695C">
            <w:pPr>
              <w:widowControl/>
              <w:spacing w:line="480" w:lineRule="exact"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5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ADA457">
            <w:pPr>
              <w:widowControl/>
              <w:spacing w:line="480" w:lineRule="exact"/>
              <w:jc w:val="left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响应</w:t>
            </w:r>
            <w:r>
              <w:rPr>
                <w:rFonts w:ascii="宋体" w:hAnsi="宋体" w:eastAsia="宋体" w:cs="宋体"/>
                <w:color w:val="auto"/>
                <w:sz w:val="24"/>
                <w:szCs w:val="24"/>
              </w:rPr>
              <w:t>人具有国企常年法律顾问服务业绩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，</w:t>
            </w:r>
            <w:r>
              <w:rPr>
                <w:rFonts w:ascii="宋体" w:hAnsi="宋体" w:eastAsia="宋体" w:cs="宋体"/>
                <w:color w:val="auto"/>
                <w:sz w:val="24"/>
                <w:szCs w:val="24"/>
              </w:rPr>
              <w:t>业绩数量少于2个，本项不得分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；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提供</w:t>
            </w:r>
            <w:r>
              <w:rPr>
                <w:rFonts w:ascii="宋体" w:hAnsi="宋体" w:eastAsia="宋体" w:cs="宋体"/>
                <w:color w:val="auto"/>
                <w:sz w:val="24"/>
                <w:szCs w:val="24"/>
              </w:rPr>
              <w:t>2个及以上业绩可得基础分4分，在2个业绩基础上，每多1个国企常法服务业绩加2分，本项得分不超过10分。</w:t>
            </w:r>
          </w:p>
        </w:tc>
      </w:tr>
      <w:tr w14:paraId="3F071B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4EA808">
            <w:pPr>
              <w:widowControl/>
              <w:spacing w:line="4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二</w:t>
            </w:r>
          </w:p>
        </w:tc>
        <w:tc>
          <w:tcPr>
            <w:tcW w:w="1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F20597">
            <w:pPr>
              <w:widowControl/>
              <w:spacing w:line="480" w:lineRule="exact"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方案部分</w:t>
            </w: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0840D7">
            <w:pPr>
              <w:widowControl/>
              <w:spacing w:line="480" w:lineRule="exact"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40</w:t>
            </w:r>
          </w:p>
        </w:tc>
        <w:tc>
          <w:tcPr>
            <w:tcW w:w="5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78BF37">
            <w:pPr>
              <w:widowControl/>
              <w:spacing w:line="4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</w:tr>
      <w:tr w14:paraId="7539CB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4" w:hRule="atLeast"/>
          <w:jc w:val="center"/>
        </w:trPr>
        <w:tc>
          <w:tcPr>
            <w:tcW w:w="7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366F06">
            <w:pPr>
              <w:widowControl/>
              <w:spacing w:line="4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1</w:t>
            </w:r>
          </w:p>
        </w:tc>
        <w:tc>
          <w:tcPr>
            <w:tcW w:w="1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0D4D75">
            <w:pPr>
              <w:widowControl/>
              <w:spacing w:line="480" w:lineRule="exact"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服务内容</w:t>
            </w: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B44ED7">
            <w:pPr>
              <w:widowControl/>
              <w:spacing w:line="480" w:lineRule="exact"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5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E5FD52">
            <w:pPr>
              <w:widowControl/>
              <w:spacing w:line="480" w:lineRule="exact"/>
              <w:jc w:val="left"/>
              <w:rPr>
                <w:rFonts w:hint="eastAsia" w:ascii="宋体" w:hAnsi="宋体" w:cs="宋体"/>
                <w:strike w:val="0"/>
                <w:dstrike w:val="0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strike w:val="0"/>
                <w:dstrike w:val="0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1、法律服务内容（10 分）：能够结合公司业务、治理风险点定制服务内容，覆盖股权治理、合规审查、纠纷处置等，内容完整贴合实际得 7-10 分；服务内容仅根据询价内容简单描述得 1-6 分；未响应得 0分。</w:t>
            </w:r>
          </w:p>
          <w:p w14:paraId="6A4D1AF9">
            <w:pPr>
              <w:widowControl/>
              <w:spacing w:line="480" w:lineRule="exact"/>
              <w:jc w:val="left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trike w:val="0"/>
                <w:dstrike w:val="0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2、项目服务团队（10 分）：提供的团队成员信息不少于5人。明确项目负责人、主办律师、辅助人员，并列明执业经历且提供</w:t>
            </w:r>
            <w:r>
              <w:rPr>
                <w:rFonts w:ascii="宋体" w:hAnsi="宋体" w:eastAsia="宋体" w:cs="宋体"/>
                <w:color w:val="auto"/>
                <w:sz w:val="24"/>
                <w:szCs w:val="24"/>
              </w:rPr>
              <w:t>法律职业资格证书</w:t>
            </w:r>
            <w:r>
              <w:rPr>
                <w:rFonts w:hint="eastAsia" w:ascii="宋体" w:hAnsi="宋体" w:cs="宋体"/>
                <w:strike w:val="0"/>
                <w:dstrike w:val="0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、国企服务经验得 7-10 分；仅罗列项目人员信息，未提供资格证书得 1-6 分；未提供团队信息得 0分。</w:t>
            </w:r>
          </w:p>
        </w:tc>
      </w:tr>
      <w:tr w14:paraId="7131F3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7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28B410">
            <w:pPr>
              <w:widowControl/>
              <w:spacing w:line="4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B1B8A7">
            <w:pPr>
              <w:widowControl/>
              <w:spacing w:line="480" w:lineRule="exact"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服务方式</w:t>
            </w: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837832">
            <w:pPr>
              <w:widowControl/>
              <w:spacing w:line="480" w:lineRule="exact"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5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06E123">
            <w:pPr>
              <w:widowControl/>
              <w:spacing w:line="480" w:lineRule="exact"/>
              <w:jc w:val="left"/>
              <w:rPr>
                <w:rFonts w:hint="eastAsia" w:ascii="宋体" w:hAnsi="宋体" w:eastAsia="宋体" w:cs="宋体"/>
                <w:strike w:val="0"/>
                <w:dstrike w:val="0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trike w:val="0"/>
                <w:dstrike w:val="0"/>
                <w:color w:val="auto"/>
                <w:kern w:val="0"/>
                <w:sz w:val="24"/>
                <w:szCs w:val="24"/>
                <w:lang w:val="en-US" w:eastAsia="zh-CN"/>
              </w:rPr>
              <w:t>1、满足服务范围、服务周期及付款方式要求作为实质性响应要求，供应商不满足任一，按无效响应处理。</w:t>
            </w:r>
          </w:p>
          <w:p w14:paraId="7BBA6645">
            <w:pPr>
              <w:widowControl/>
              <w:spacing w:line="480" w:lineRule="exact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trike w:val="0"/>
                <w:dstrike w:val="0"/>
                <w:color w:val="auto"/>
                <w:kern w:val="0"/>
                <w:sz w:val="24"/>
                <w:szCs w:val="24"/>
                <w:lang w:val="en-US" w:eastAsia="zh-CN"/>
              </w:rPr>
              <w:t>2、</w:t>
            </w:r>
            <w:r>
              <w:rPr>
                <w:rFonts w:hint="eastAsia" w:ascii="宋体" w:hAnsi="宋体" w:eastAsia="宋体" w:cs="宋体"/>
                <w:strike w:val="0"/>
                <w:dstrike w:val="0"/>
                <w:color w:val="auto"/>
                <w:kern w:val="0"/>
                <w:sz w:val="24"/>
                <w:szCs w:val="24"/>
                <w:lang w:val="en-US" w:eastAsia="zh-CN"/>
              </w:rPr>
              <w:t>完整阐述服务响应渠道、对接机制、问题处置流程、服务保障措施，方案具体可落地，适配</w:t>
            </w:r>
            <w:r>
              <w:rPr>
                <w:rFonts w:hint="eastAsia" w:ascii="宋体" w:hAnsi="宋体" w:cs="宋体"/>
                <w:strike w:val="0"/>
                <w:dstrike w:val="0"/>
                <w:color w:val="auto"/>
                <w:kern w:val="0"/>
                <w:sz w:val="24"/>
                <w:szCs w:val="24"/>
                <w:lang w:val="en-US" w:eastAsia="zh-CN"/>
              </w:rPr>
              <w:t>公司</w:t>
            </w:r>
            <w:r>
              <w:rPr>
                <w:rFonts w:hint="eastAsia" w:ascii="宋体" w:hAnsi="宋体" w:eastAsia="宋体" w:cs="宋体"/>
                <w:strike w:val="0"/>
                <w:dstrike w:val="0"/>
                <w:color w:val="auto"/>
                <w:kern w:val="0"/>
                <w:sz w:val="24"/>
                <w:szCs w:val="24"/>
                <w:lang w:val="en-US" w:eastAsia="zh-CN"/>
              </w:rPr>
              <w:t>业务场景</w:t>
            </w:r>
            <w:r>
              <w:rPr>
                <w:rFonts w:hint="eastAsia" w:ascii="宋体" w:hAnsi="宋体" w:cs="宋体"/>
                <w:strike w:val="0"/>
                <w:dstrike w:val="0"/>
                <w:color w:val="auto"/>
                <w:kern w:val="0"/>
                <w:sz w:val="24"/>
                <w:szCs w:val="24"/>
                <w:lang w:val="en-US" w:eastAsia="zh-CN"/>
              </w:rPr>
              <w:t>并响应服务周期及付款方式</w:t>
            </w:r>
            <w:r>
              <w:rPr>
                <w:rFonts w:hint="eastAsia" w:ascii="宋体" w:hAnsi="宋体" w:eastAsia="宋体" w:cs="宋体"/>
                <w:strike w:val="0"/>
                <w:dstrike w:val="0"/>
                <w:color w:val="auto"/>
                <w:kern w:val="0"/>
                <w:sz w:val="24"/>
                <w:szCs w:val="24"/>
                <w:lang w:val="en-US" w:eastAsia="zh-CN"/>
              </w:rPr>
              <w:t>得14</w:t>
            </w:r>
            <w:r>
              <w:rPr>
                <w:rFonts w:hint="eastAsia" w:ascii="宋体" w:hAnsi="宋体" w:cs="宋体"/>
                <w:strike w:val="0"/>
                <w:dstrike w:val="0"/>
                <w:color w:val="auto"/>
                <w:kern w:val="0"/>
                <w:sz w:val="24"/>
                <w:szCs w:val="24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strike w:val="0"/>
                <w:dstrike w:val="0"/>
                <w:color w:val="auto"/>
                <w:kern w:val="0"/>
                <w:sz w:val="24"/>
                <w:szCs w:val="24"/>
                <w:lang w:val="en-US" w:eastAsia="zh-CN"/>
              </w:rPr>
              <w:t>20分；对服务方式有阐述，但内容较为简略，针对性不足得7</w:t>
            </w:r>
            <w:r>
              <w:rPr>
                <w:rFonts w:hint="eastAsia" w:ascii="宋体" w:hAnsi="宋体" w:cs="宋体"/>
                <w:strike w:val="0"/>
                <w:dstrike w:val="0"/>
                <w:color w:val="auto"/>
                <w:kern w:val="0"/>
                <w:sz w:val="24"/>
                <w:szCs w:val="24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strike w:val="0"/>
                <w:dstrike w:val="0"/>
                <w:color w:val="auto"/>
                <w:kern w:val="0"/>
                <w:sz w:val="24"/>
                <w:szCs w:val="24"/>
                <w:lang w:val="en-US" w:eastAsia="zh-CN"/>
              </w:rPr>
              <w:t>13分；表述</w:t>
            </w:r>
            <w:r>
              <w:rPr>
                <w:rFonts w:hint="eastAsia" w:ascii="宋体" w:hAnsi="宋体" w:cs="宋体"/>
                <w:strike w:val="0"/>
                <w:dstrike w:val="0"/>
                <w:color w:val="auto"/>
                <w:kern w:val="0"/>
                <w:sz w:val="24"/>
                <w:szCs w:val="24"/>
                <w:lang w:val="en-US" w:eastAsia="zh-CN"/>
              </w:rPr>
              <w:t>简单</w:t>
            </w:r>
            <w:r>
              <w:rPr>
                <w:rFonts w:hint="eastAsia" w:ascii="宋体" w:hAnsi="宋体" w:eastAsia="宋体" w:cs="宋体"/>
                <w:strike w:val="0"/>
                <w:dstrike w:val="0"/>
                <w:color w:val="auto"/>
                <w:kern w:val="0"/>
                <w:sz w:val="24"/>
                <w:szCs w:val="24"/>
                <w:lang w:val="en-US" w:eastAsia="zh-CN"/>
              </w:rPr>
              <w:t>，未说明具体实施方式得</w:t>
            </w:r>
            <w:r>
              <w:rPr>
                <w:rFonts w:hint="eastAsia" w:ascii="宋体" w:hAnsi="宋体" w:cs="宋体"/>
                <w:strike w:val="0"/>
                <w:dstrike w:val="0"/>
                <w:color w:val="auto"/>
                <w:kern w:val="0"/>
                <w:sz w:val="24"/>
                <w:szCs w:val="24"/>
                <w:lang w:val="en-US" w:eastAsia="zh-CN"/>
              </w:rPr>
              <w:t>0-</w:t>
            </w:r>
            <w:r>
              <w:rPr>
                <w:rFonts w:hint="eastAsia" w:ascii="宋体" w:hAnsi="宋体" w:eastAsia="宋体" w:cs="宋体"/>
                <w:strike w:val="0"/>
                <w:dstrike w:val="0"/>
                <w:color w:val="auto"/>
                <w:kern w:val="0"/>
                <w:sz w:val="24"/>
                <w:szCs w:val="24"/>
                <w:lang w:val="en-US" w:eastAsia="zh-CN"/>
              </w:rPr>
              <w:t>6 分。</w:t>
            </w:r>
          </w:p>
        </w:tc>
      </w:tr>
      <w:tr w14:paraId="32197C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6B1E07">
            <w:pPr>
              <w:widowControl/>
              <w:spacing w:line="4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三</w:t>
            </w:r>
          </w:p>
        </w:tc>
        <w:tc>
          <w:tcPr>
            <w:tcW w:w="1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4AFB36">
            <w:pPr>
              <w:widowControl/>
              <w:spacing w:line="4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价格部分</w:t>
            </w: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BD4B45">
            <w:pPr>
              <w:widowControl/>
              <w:spacing w:line="480" w:lineRule="exact"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40</w:t>
            </w:r>
          </w:p>
        </w:tc>
        <w:tc>
          <w:tcPr>
            <w:tcW w:w="5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9F7687">
            <w:pPr>
              <w:widowControl/>
              <w:spacing w:line="4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　</w:t>
            </w:r>
          </w:p>
        </w:tc>
      </w:tr>
      <w:tr w14:paraId="3F44C1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2F8DEC">
            <w:pPr>
              <w:widowControl/>
              <w:spacing w:line="4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1</w:t>
            </w:r>
          </w:p>
        </w:tc>
        <w:tc>
          <w:tcPr>
            <w:tcW w:w="1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ADC581">
            <w:pPr>
              <w:widowControl/>
              <w:spacing w:line="4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报价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金额</w:t>
            </w: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BB7DC3">
            <w:pPr>
              <w:widowControl/>
              <w:spacing w:line="480" w:lineRule="exact"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40</w:t>
            </w:r>
          </w:p>
        </w:tc>
        <w:tc>
          <w:tcPr>
            <w:tcW w:w="5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0B7BE4">
            <w:pPr>
              <w:widowControl/>
              <w:spacing w:line="480" w:lineRule="exact"/>
              <w:jc w:val="left"/>
              <w:rPr>
                <w:rFonts w:hint="default" w:ascii="宋体" w:hAnsi="宋体" w:cs="宋体"/>
                <w:color w:val="auto"/>
                <w:sz w:val="24"/>
              </w:rPr>
            </w:pPr>
            <w:r>
              <w:rPr>
                <w:rFonts w:hint="default" w:ascii="宋体" w:hAnsi="宋体" w:cs="宋体"/>
                <w:color w:val="auto"/>
                <w:sz w:val="24"/>
              </w:rPr>
              <w:t>以全部有效报价的算术平均值为基准价。</w:t>
            </w:r>
          </w:p>
          <w:p w14:paraId="1EC41BB6">
            <w:pPr>
              <w:widowControl/>
              <w:spacing w:line="480" w:lineRule="exact"/>
              <w:jc w:val="left"/>
              <w:rPr>
                <w:rFonts w:hint="default" w:ascii="宋体" w:hAnsi="宋体" w:cs="宋体"/>
                <w:color w:val="auto"/>
                <w:sz w:val="24"/>
              </w:rPr>
            </w:pPr>
            <w:r>
              <w:rPr>
                <w:rFonts w:hint="default" w:ascii="宋体" w:hAnsi="宋体" w:cs="宋体"/>
                <w:color w:val="auto"/>
                <w:sz w:val="24"/>
              </w:rPr>
              <w:t>①报价=基准价，得35分；</w:t>
            </w:r>
          </w:p>
          <w:p w14:paraId="7780EF3B">
            <w:pPr>
              <w:widowControl/>
              <w:spacing w:line="480" w:lineRule="exact"/>
              <w:jc w:val="left"/>
              <w:rPr>
                <w:rFonts w:hint="default" w:ascii="宋体" w:hAnsi="宋体" w:cs="宋体"/>
                <w:color w:val="auto"/>
                <w:sz w:val="24"/>
              </w:rPr>
            </w:pPr>
            <w:r>
              <w:rPr>
                <w:rFonts w:hint="default" w:ascii="宋体" w:hAnsi="宋体" w:cs="宋体"/>
                <w:color w:val="auto"/>
                <w:sz w:val="24"/>
              </w:rPr>
              <w:t>②报价较基准价每低1%加0.5分，最高加5分，价格单项封顶40分；</w:t>
            </w:r>
          </w:p>
          <w:p w14:paraId="6E2C8770">
            <w:pPr>
              <w:widowControl/>
              <w:spacing w:line="480" w:lineRule="exact"/>
              <w:jc w:val="left"/>
              <w:rPr>
                <w:rFonts w:hint="default" w:ascii="宋体" w:hAnsi="宋体" w:cs="宋体"/>
                <w:color w:val="auto"/>
                <w:sz w:val="24"/>
              </w:rPr>
            </w:pPr>
            <w:r>
              <w:rPr>
                <w:rFonts w:hint="default" w:ascii="宋体" w:hAnsi="宋体" w:cs="宋体"/>
                <w:color w:val="auto"/>
                <w:sz w:val="24"/>
              </w:rPr>
              <w:t>③报价较基准价每高1%扣1分，扣至0分为止；④总价超过9万元最高限价，为无效响应。</w:t>
            </w:r>
          </w:p>
          <w:p w14:paraId="22086684">
            <w:pPr>
              <w:widowControl/>
              <w:spacing w:line="480" w:lineRule="exact"/>
              <w:jc w:val="left"/>
              <w:rPr>
                <w:rFonts w:hint="eastAsia"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不足1%保留至小数点后两位。</w:t>
            </w:r>
          </w:p>
        </w:tc>
      </w:tr>
      <w:tr w14:paraId="6EB83E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6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CE57B9">
            <w:pPr>
              <w:widowControl/>
              <w:spacing w:line="4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合计</w:t>
            </w: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5C0FA1">
            <w:pPr>
              <w:widowControl/>
              <w:spacing w:line="4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100</w:t>
            </w:r>
          </w:p>
        </w:tc>
        <w:tc>
          <w:tcPr>
            <w:tcW w:w="5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DB5A3B">
            <w:pPr>
              <w:widowControl/>
              <w:spacing w:line="4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</w:tr>
    </w:tbl>
    <w:p w14:paraId="387EE899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line="360" w:lineRule="auto"/>
        <w:ind w:firstLine="241" w:firstLineChars="100"/>
        <w:textAlignment w:val="auto"/>
        <w:rPr>
          <w:rFonts w:hint="eastAsia" w:hAnsi="宋体" w:cs="Arial"/>
          <w:b/>
          <w:bCs w:val="0"/>
          <w:color w:val="auto"/>
          <w:sz w:val="24"/>
          <w:lang w:val="en-US" w:eastAsia="zh-CN"/>
        </w:rPr>
      </w:pPr>
    </w:p>
    <w:p w14:paraId="36CDADAC">
      <w:pPr>
        <w:pStyle w:val="4"/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bidi w:val="0"/>
        <w:snapToGrid w:val="0"/>
        <w:spacing w:line="360" w:lineRule="auto"/>
        <w:ind w:left="605" w:leftChars="0" w:hanging="343" w:firstLineChars="0"/>
        <w:textAlignment w:val="auto"/>
        <w:rPr>
          <w:rFonts w:ascii="宋体" w:hAnsi="宋体" w:cs="Arial"/>
          <w:color w:val="auto"/>
          <w:sz w:val="24"/>
        </w:rPr>
      </w:pPr>
      <w:r>
        <w:rPr>
          <w:rFonts w:hAnsi="宋体" w:cs="Arial"/>
          <w:b/>
          <w:bCs w:val="0"/>
          <w:color w:val="auto"/>
          <w:sz w:val="24"/>
        </w:rPr>
        <w:t>关于</w:t>
      </w:r>
      <w:r>
        <w:rPr>
          <w:rFonts w:hint="eastAsia" w:hAnsi="宋体" w:cs="Arial"/>
          <w:b/>
          <w:bCs w:val="0"/>
          <w:color w:val="auto"/>
          <w:sz w:val="24"/>
        </w:rPr>
        <w:t>报价</w:t>
      </w:r>
      <w:r>
        <w:rPr>
          <w:rFonts w:hAnsi="宋体" w:cs="Arial"/>
          <w:b/>
          <w:bCs w:val="0"/>
          <w:color w:val="auto"/>
          <w:sz w:val="24"/>
        </w:rPr>
        <w:t>无效</w:t>
      </w:r>
      <w:r>
        <w:rPr>
          <w:rFonts w:hint="eastAsia" w:hAnsi="宋体" w:cs="Arial"/>
          <w:b w:val="0"/>
          <w:bCs/>
          <w:color w:val="auto"/>
          <w:sz w:val="24"/>
          <w:lang w:eastAsia="zh-CN"/>
        </w:rPr>
        <w:t>（</w:t>
      </w:r>
      <w:r>
        <w:rPr>
          <w:rFonts w:ascii="宋体" w:hAnsi="宋体" w:cs="Arial"/>
          <w:b w:val="0"/>
          <w:bCs/>
          <w:color w:val="auto"/>
          <w:sz w:val="24"/>
        </w:rPr>
        <w:t>有下列情况之一出现的</w:t>
      </w:r>
      <w:r>
        <w:rPr>
          <w:rFonts w:hint="eastAsia" w:ascii="宋体" w:hAnsi="宋体" w:cs="Arial"/>
          <w:b w:val="0"/>
          <w:bCs/>
          <w:color w:val="auto"/>
          <w:sz w:val="24"/>
          <w:lang w:val="en-US" w:eastAsia="zh-CN"/>
        </w:rPr>
        <w:t>报价响应</w:t>
      </w:r>
      <w:r>
        <w:rPr>
          <w:rFonts w:ascii="宋体" w:hAnsi="宋体" w:cs="Arial"/>
          <w:b w:val="0"/>
          <w:bCs/>
          <w:color w:val="auto"/>
          <w:sz w:val="24"/>
        </w:rPr>
        <w:t>文件，将</w:t>
      </w:r>
      <w:r>
        <w:rPr>
          <w:rFonts w:hint="eastAsia" w:ascii="宋体" w:hAnsi="宋体" w:cs="Arial"/>
          <w:b w:val="0"/>
          <w:bCs/>
          <w:color w:val="auto"/>
          <w:sz w:val="24"/>
        </w:rPr>
        <w:t>视为报价</w:t>
      </w:r>
      <w:r>
        <w:rPr>
          <w:rFonts w:ascii="宋体" w:hAnsi="宋体" w:cs="Arial"/>
          <w:b w:val="0"/>
          <w:bCs/>
          <w:color w:val="auto"/>
          <w:sz w:val="24"/>
        </w:rPr>
        <w:t>无效</w:t>
      </w:r>
      <w:r>
        <w:rPr>
          <w:rFonts w:hint="eastAsia" w:hAnsi="宋体" w:cs="Arial"/>
          <w:b w:val="0"/>
          <w:bCs/>
          <w:color w:val="auto"/>
          <w:sz w:val="24"/>
          <w:lang w:eastAsia="zh-CN"/>
        </w:rPr>
        <w:t>）</w:t>
      </w:r>
    </w:p>
    <w:p w14:paraId="4D0E8ECC">
      <w:pPr>
        <w:tabs>
          <w:tab w:val="left" w:pos="720"/>
        </w:tabs>
        <w:spacing w:line="400" w:lineRule="exact"/>
        <w:ind w:firstLine="240" w:firstLineChars="100"/>
        <w:rPr>
          <w:rFonts w:ascii="宋体" w:hAnsi="宋体" w:cs="Arial"/>
          <w:color w:val="auto"/>
          <w:sz w:val="24"/>
        </w:rPr>
      </w:pPr>
      <w:r>
        <w:rPr>
          <w:rFonts w:hint="eastAsia" w:ascii="宋体" w:hAnsi="宋体" w:cs="Arial"/>
          <w:color w:val="auto"/>
          <w:sz w:val="24"/>
          <w:lang w:val="en-US" w:eastAsia="zh-CN"/>
        </w:rPr>
        <w:t>6.1</w:t>
      </w:r>
      <w:r>
        <w:rPr>
          <w:rFonts w:hint="eastAsia" w:ascii="宋体" w:hAnsi="宋体" w:cs="Arial"/>
          <w:color w:val="auto"/>
          <w:sz w:val="24"/>
        </w:rPr>
        <w:t>报价</w:t>
      </w:r>
      <w:r>
        <w:rPr>
          <w:rFonts w:ascii="宋体" w:hAnsi="宋体" w:cs="Arial"/>
          <w:color w:val="auto"/>
          <w:sz w:val="24"/>
        </w:rPr>
        <w:t>文件未密封。</w:t>
      </w:r>
    </w:p>
    <w:p w14:paraId="4E8CBCAF">
      <w:pPr>
        <w:tabs>
          <w:tab w:val="left" w:pos="720"/>
        </w:tabs>
        <w:spacing w:line="400" w:lineRule="exact"/>
        <w:ind w:firstLine="240" w:firstLineChars="100"/>
        <w:rPr>
          <w:rFonts w:ascii="宋体" w:hAnsi="宋体" w:cs="Arial"/>
          <w:sz w:val="24"/>
        </w:rPr>
      </w:pPr>
      <w:r>
        <w:rPr>
          <w:rFonts w:hint="eastAsia" w:ascii="宋体" w:hAnsi="宋体" w:cs="Arial"/>
          <w:color w:val="auto"/>
          <w:sz w:val="24"/>
          <w:lang w:val="en-US" w:eastAsia="zh-CN"/>
        </w:rPr>
        <w:t>6.2</w:t>
      </w:r>
      <w:r>
        <w:rPr>
          <w:rFonts w:hint="eastAsia" w:ascii="宋体" w:hAnsi="宋体" w:cs="Arial"/>
          <w:color w:val="auto"/>
          <w:sz w:val="24"/>
        </w:rPr>
        <w:t>报价</w:t>
      </w:r>
      <w:r>
        <w:rPr>
          <w:rFonts w:ascii="宋体" w:hAnsi="宋体" w:cs="Arial"/>
          <w:color w:val="auto"/>
          <w:sz w:val="24"/>
        </w:rPr>
        <w:t>函无单位盖章和法定代表人或法定代表</w:t>
      </w:r>
      <w:r>
        <w:rPr>
          <w:rFonts w:ascii="宋体" w:hAnsi="宋体" w:cs="Arial"/>
          <w:sz w:val="24"/>
        </w:rPr>
        <w:t>人委托的代理人的印鉴。</w:t>
      </w:r>
    </w:p>
    <w:p w14:paraId="08284556">
      <w:pPr>
        <w:tabs>
          <w:tab w:val="left" w:pos="720"/>
        </w:tabs>
        <w:spacing w:line="400" w:lineRule="exact"/>
        <w:ind w:firstLine="240" w:firstLineChars="100"/>
        <w:rPr>
          <w:rFonts w:ascii="宋体" w:hAnsi="宋体" w:cs="Arial"/>
          <w:sz w:val="24"/>
        </w:rPr>
      </w:pPr>
      <w:r>
        <w:rPr>
          <w:rFonts w:hint="eastAsia" w:ascii="宋体" w:hAnsi="宋体" w:cs="Arial"/>
          <w:sz w:val="24"/>
          <w:lang w:val="en-US" w:eastAsia="zh-CN"/>
        </w:rPr>
        <w:t>6.3</w:t>
      </w:r>
      <w:r>
        <w:rPr>
          <w:rFonts w:hint="eastAsia" w:ascii="宋体" w:hAnsi="宋体" w:cs="Arial"/>
          <w:sz w:val="24"/>
        </w:rPr>
        <w:t>报价</w:t>
      </w:r>
      <w:r>
        <w:rPr>
          <w:rFonts w:ascii="宋体" w:hAnsi="宋体" w:cs="Arial"/>
          <w:sz w:val="24"/>
        </w:rPr>
        <w:t>文件不完整、不真实或未对</w:t>
      </w:r>
      <w:r>
        <w:rPr>
          <w:rFonts w:hint="eastAsia" w:ascii="宋体" w:hAnsi="宋体" w:cs="Arial"/>
          <w:sz w:val="24"/>
        </w:rPr>
        <w:t>谈判</w:t>
      </w:r>
      <w:r>
        <w:rPr>
          <w:rFonts w:ascii="宋体" w:hAnsi="宋体" w:cs="Arial"/>
          <w:sz w:val="24"/>
        </w:rPr>
        <w:t>文件做出实质的响应导致</w:t>
      </w:r>
      <w:r>
        <w:rPr>
          <w:rFonts w:hint="eastAsia" w:ascii="宋体" w:hAnsi="宋体" w:cs="Arial"/>
          <w:sz w:val="24"/>
        </w:rPr>
        <w:t>报价</w:t>
      </w:r>
      <w:r>
        <w:rPr>
          <w:rFonts w:ascii="宋体" w:hAnsi="宋体" w:cs="Arial"/>
          <w:sz w:val="24"/>
        </w:rPr>
        <w:t>无效。</w:t>
      </w:r>
    </w:p>
    <w:p w14:paraId="61C4DCAF">
      <w:pPr>
        <w:tabs>
          <w:tab w:val="left" w:pos="720"/>
        </w:tabs>
        <w:spacing w:line="400" w:lineRule="exact"/>
        <w:ind w:firstLine="240" w:firstLineChars="100"/>
        <w:rPr>
          <w:rFonts w:ascii="宋体" w:hAnsi="宋体" w:cs="Arial"/>
          <w:sz w:val="24"/>
        </w:rPr>
      </w:pPr>
      <w:r>
        <w:rPr>
          <w:rFonts w:hint="eastAsia" w:ascii="宋体" w:hAnsi="宋体" w:cs="Arial"/>
          <w:sz w:val="24"/>
          <w:lang w:val="en-US" w:eastAsia="zh-CN"/>
        </w:rPr>
        <w:t>6.4</w:t>
      </w:r>
      <w:r>
        <w:rPr>
          <w:rFonts w:hint="eastAsia" w:ascii="宋体" w:hAnsi="宋体" w:cs="Arial"/>
          <w:sz w:val="24"/>
        </w:rPr>
        <w:t>报价</w:t>
      </w:r>
      <w:r>
        <w:rPr>
          <w:rFonts w:ascii="宋体" w:hAnsi="宋体" w:cs="Arial"/>
          <w:sz w:val="24"/>
        </w:rPr>
        <w:t>文件附有</w:t>
      </w:r>
      <w:r>
        <w:rPr>
          <w:rFonts w:hint="eastAsia" w:ascii="宋体" w:hAnsi="宋体" w:cs="Arial"/>
          <w:sz w:val="24"/>
          <w:lang w:val="en-US" w:eastAsia="zh-CN"/>
        </w:rPr>
        <w:t>询比</w:t>
      </w:r>
      <w:r>
        <w:rPr>
          <w:rFonts w:ascii="宋体" w:hAnsi="宋体" w:cs="Arial"/>
          <w:sz w:val="24"/>
        </w:rPr>
        <w:t>采购单位不能接受的条件。</w:t>
      </w:r>
    </w:p>
    <w:p w14:paraId="159292C2">
      <w:pPr>
        <w:tabs>
          <w:tab w:val="left" w:pos="720"/>
        </w:tabs>
        <w:spacing w:line="400" w:lineRule="exact"/>
        <w:ind w:firstLine="240" w:firstLineChars="100"/>
        <w:rPr>
          <w:rFonts w:ascii="宋体" w:hAnsi="宋体" w:cs="Arial"/>
          <w:sz w:val="24"/>
        </w:rPr>
      </w:pPr>
      <w:r>
        <w:rPr>
          <w:rFonts w:hint="eastAsia" w:ascii="宋体" w:hAnsi="宋体" w:cs="Arial"/>
          <w:sz w:val="24"/>
          <w:lang w:val="en-US" w:eastAsia="zh-CN"/>
        </w:rPr>
        <w:t>6.5</w:t>
      </w:r>
      <w:r>
        <w:rPr>
          <w:rFonts w:hint="eastAsia" w:ascii="宋体" w:hAnsi="宋体" w:cs="Arial"/>
          <w:sz w:val="24"/>
        </w:rPr>
        <w:t>报价</w:t>
      </w:r>
      <w:r>
        <w:rPr>
          <w:rFonts w:ascii="宋体" w:hAnsi="宋体" w:cs="Arial"/>
          <w:sz w:val="24"/>
        </w:rPr>
        <w:t>文件逾期送达。</w:t>
      </w:r>
    </w:p>
    <w:p w14:paraId="12F33151">
      <w:pPr>
        <w:jc w:val="center"/>
        <w:rPr>
          <w:rFonts w:hint="eastAsia" w:ascii="宋体" w:hAnsi="宋体" w:cs="Arial"/>
          <w:b/>
          <w:bCs/>
          <w:sz w:val="32"/>
        </w:rPr>
      </w:pPr>
    </w:p>
    <w:p w14:paraId="0F3D1491">
      <w:pPr>
        <w:jc w:val="center"/>
        <w:rPr>
          <w:rFonts w:hint="eastAsia" w:ascii="宋体" w:hAnsi="宋体" w:cs="Arial"/>
          <w:b/>
          <w:bCs/>
          <w:sz w:val="32"/>
        </w:rPr>
      </w:pPr>
    </w:p>
    <w:p w14:paraId="3ABD041A">
      <w:pPr>
        <w:jc w:val="left"/>
        <w:rPr>
          <w:rFonts w:hint="eastAsia" w:ascii="宋体" w:hAnsi="宋体" w:cs="Arial"/>
          <w:b/>
          <w:bCs/>
          <w:sz w:val="32"/>
        </w:rPr>
      </w:pPr>
      <w:r>
        <w:rPr>
          <w:rFonts w:hint="eastAsia" w:ascii="宋体" w:hAnsi="宋体" w:cs="Arial"/>
          <w:b/>
          <w:bCs/>
          <w:sz w:val="32"/>
        </w:rPr>
        <w:br w:type="page"/>
      </w:r>
    </w:p>
    <w:p w14:paraId="33B55D4E">
      <w:pPr>
        <w:jc w:val="center"/>
        <w:rPr>
          <w:rFonts w:hint="eastAsia" w:ascii="宋体" w:hAnsi="宋体" w:cs="Arial"/>
          <w:b/>
          <w:bCs/>
          <w:sz w:val="24"/>
        </w:rPr>
      </w:pPr>
      <w:r>
        <w:rPr>
          <w:rFonts w:hint="eastAsia" w:ascii="宋体" w:hAnsi="宋体" w:cs="Arial"/>
          <w:b/>
          <w:bCs/>
          <w:sz w:val="32"/>
        </w:rPr>
        <w:t>第</w:t>
      </w:r>
      <w:r>
        <w:rPr>
          <w:rFonts w:hint="eastAsia" w:ascii="宋体" w:hAnsi="宋体" w:cs="Arial"/>
          <w:b/>
          <w:bCs/>
          <w:sz w:val="32"/>
          <w:lang w:val="en-US" w:eastAsia="zh-CN"/>
        </w:rPr>
        <w:t>三</w:t>
      </w:r>
      <w:r>
        <w:rPr>
          <w:rFonts w:hint="eastAsia" w:ascii="宋体" w:hAnsi="宋体" w:cs="Arial"/>
          <w:b/>
          <w:bCs/>
          <w:sz w:val="32"/>
        </w:rPr>
        <w:t xml:space="preserve">部分 </w:t>
      </w:r>
      <w:r>
        <w:rPr>
          <w:rFonts w:hint="eastAsia" w:ascii="宋体" w:hAnsi="宋体" w:cs="Arial"/>
          <w:b/>
          <w:bCs/>
          <w:sz w:val="32"/>
          <w:lang w:val="en-US" w:eastAsia="zh-CN"/>
        </w:rPr>
        <w:t>报价文件编制</w:t>
      </w:r>
    </w:p>
    <w:p w14:paraId="122F6392">
      <w:pPr>
        <w:jc w:val="center"/>
        <w:rPr>
          <w:rFonts w:hint="eastAsia" w:ascii="宋体" w:hAnsi="宋体" w:cs="Arial"/>
          <w:b/>
          <w:bCs/>
          <w:sz w:val="24"/>
        </w:rPr>
      </w:pPr>
    </w:p>
    <w:p w14:paraId="12222DA6">
      <w:pPr>
        <w:jc w:val="center"/>
        <w:rPr>
          <w:rFonts w:hint="eastAsia" w:ascii="宋体" w:hAnsi="宋体" w:cs="Arial"/>
          <w:b/>
          <w:bCs/>
          <w:sz w:val="24"/>
        </w:rPr>
      </w:pPr>
      <w:r>
        <w:rPr>
          <w:rFonts w:hint="eastAsia" w:ascii="宋体" w:hAnsi="宋体" w:cs="Arial"/>
          <w:b/>
          <w:bCs/>
          <w:sz w:val="24"/>
        </w:rPr>
        <w:t>附件</w:t>
      </w:r>
      <w:r>
        <w:rPr>
          <w:rFonts w:ascii="宋体" w:hAnsi="宋体" w:cs="Arial"/>
          <w:b/>
          <w:bCs/>
          <w:sz w:val="24"/>
        </w:rPr>
        <w:t xml:space="preserve">1  </w:t>
      </w:r>
      <w:r>
        <w:rPr>
          <w:rFonts w:hint="eastAsia" w:ascii="宋体" w:hAnsi="宋体" w:cs="Arial"/>
          <w:b/>
          <w:bCs/>
          <w:sz w:val="24"/>
        </w:rPr>
        <w:t>报价函</w:t>
      </w:r>
    </w:p>
    <w:p w14:paraId="12392E99">
      <w:pPr>
        <w:jc w:val="center"/>
        <w:rPr>
          <w:rFonts w:ascii="宋体" w:hAnsi="宋体" w:cs="Arial"/>
          <w:b/>
          <w:bCs/>
          <w:sz w:val="24"/>
        </w:rPr>
      </w:pPr>
    </w:p>
    <w:p w14:paraId="0844A2D1">
      <w:pPr>
        <w:rPr>
          <w:rFonts w:hint="eastAsia" w:ascii="宋体" w:hAnsi="宋体" w:cs="Arial"/>
          <w:sz w:val="24"/>
        </w:rPr>
      </w:pPr>
      <w:r>
        <w:rPr>
          <w:rFonts w:hint="eastAsia" w:ascii="宋体" w:hAnsi="宋体" w:cs="Arial"/>
          <w:sz w:val="24"/>
        </w:rPr>
        <w:t>致：</w:t>
      </w:r>
      <w:r>
        <w:rPr>
          <w:rFonts w:hint="eastAsia" w:hAnsi="宋体" w:cs="Arial"/>
          <w:b w:val="0"/>
          <w:bCs w:val="0"/>
          <w:sz w:val="24"/>
          <w:szCs w:val="24"/>
          <w:lang w:val="en-US" w:eastAsia="zh-CN"/>
        </w:rPr>
        <w:t>重庆千信新能源有限公司</w:t>
      </w:r>
    </w:p>
    <w:p w14:paraId="7486D87C">
      <w:pPr>
        <w:spacing w:line="360" w:lineRule="auto"/>
        <w:ind w:left="479" w:leftChars="228"/>
        <w:rPr>
          <w:rFonts w:ascii="宋体" w:hAnsi="宋体" w:cs="Arial"/>
          <w:sz w:val="24"/>
        </w:rPr>
      </w:pPr>
      <w:r>
        <w:rPr>
          <w:rFonts w:hint="eastAsia" w:ascii="宋体" w:hAnsi="宋体" w:cs="Arial"/>
          <w:sz w:val="24"/>
        </w:rPr>
        <w:t>根据贵方发布的</w:t>
      </w:r>
      <w:r>
        <w:rPr>
          <w:rFonts w:hint="eastAsia" w:hAnsi="宋体" w:cs="Arial"/>
          <w:b w:val="0"/>
          <w:bCs w:val="0"/>
          <w:sz w:val="24"/>
          <w:szCs w:val="24"/>
          <w:u w:val="single"/>
          <w:lang w:val="en-US" w:eastAsia="zh-CN"/>
        </w:rPr>
        <w:t>重庆千信新能源有限公司常年法律顾问服务简易询比采购文件</w:t>
      </w:r>
      <w:r>
        <w:rPr>
          <w:rFonts w:hint="eastAsia" w:ascii="宋体" w:hAnsi="宋体" w:cs="Arial"/>
          <w:sz w:val="24"/>
        </w:rPr>
        <w:t>，本人代表</w:t>
      </w:r>
      <w:r>
        <w:rPr>
          <w:rFonts w:hint="eastAsia" w:ascii="宋体" w:hAnsi="宋体" w:cs="Arial"/>
          <w:sz w:val="24"/>
          <w:lang w:val="en-US" w:eastAsia="zh-CN"/>
        </w:rPr>
        <w:t>响应</w:t>
      </w:r>
      <w:r>
        <w:rPr>
          <w:rFonts w:hint="eastAsia" w:ascii="宋体" w:hAnsi="宋体" w:cs="Arial"/>
          <w:sz w:val="24"/>
        </w:rPr>
        <w:t xml:space="preserve">人 </w:t>
      </w:r>
      <w:r>
        <w:rPr>
          <w:rFonts w:ascii="宋体" w:hAnsi="宋体" w:cs="Arial"/>
          <w:sz w:val="24"/>
          <w:u w:val="single"/>
        </w:rPr>
        <w:t xml:space="preserve">           </w:t>
      </w:r>
      <w:r>
        <w:rPr>
          <w:rFonts w:hint="eastAsia" w:ascii="宋体" w:hAnsi="宋体" w:cs="Arial"/>
          <w:sz w:val="24"/>
          <w:u w:val="single"/>
        </w:rPr>
        <w:t>（</w:t>
      </w:r>
      <w:r>
        <w:rPr>
          <w:rFonts w:hint="eastAsia" w:ascii="宋体" w:hAnsi="宋体" w:cs="Arial"/>
          <w:sz w:val="24"/>
          <w:u w:val="single"/>
          <w:lang w:val="en-US" w:eastAsia="zh-CN"/>
        </w:rPr>
        <w:t>响应</w:t>
      </w:r>
      <w:r>
        <w:rPr>
          <w:rFonts w:hint="eastAsia" w:ascii="宋体" w:hAnsi="宋体" w:cs="Arial"/>
          <w:sz w:val="24"/>
          <w:u w:val="single"/>
        </w:rPr>
        <w:t xml:space="preserve">人名称）           </w:t>
      </w:r>
      <w:r>
        <w:rPr>
          <w:rFonts w:hint="eastAsia" w:ascii="宋体" w:hAnsi="宋体" w:cs="Arial"/>
          <w:sz w:val="24"/>
        </w:rPr>
        <w:t>参加报价，并提交报价文件。</w:t>
      </w:r>
    </w:p>
    <w:p w14:paraId="4D3F38B2">
      <w:pPr>
        <w:spacing w:line="360" w:lineRule="auto"/>
        <w:ind w:firstLine="420"/>
        <w:rPr>
          <w:rFonts w:ascii="宋体" w:hAnsi="宋体" w:cs="Arial"/>
          <w:sz w:val="24"/>
        </w:rPr>
      </w:pPr>
      <w:r>
        <w:rPr>
          <w:rFonts w:hint="eastAsia" w:ascii="宋体" w:hAnsi="宋体" w:cs="Arial"/>
          <w:sz w:val="24"/>
        </w:rPr>
        <w:t>据此函，本人宣布同意如下：</w:t>
      </w:r>
    </w:p>
    <w:p w14:paraId="62EF67C5">
      <w:pPr>
        <w:spacing w:line="360" w:lineRule="auto"/>
        <w:ind w:left="426"/>
        <w:rPr>
          <w:rFonts w:hint="eastAsia" w:ascii="宋体" w:hAnsi="宋体" w:cs="Arial"/>
          <w:sz w:val="24"/>
          <w:lang w:val="en-US" w:eastAsia="zh-CN"/>
        </w:rPr>
      </w:pPr>
      <w:r>
        <w:rPr>
          <w:rFonts w:ascii="宋体" w:hAnsi="宋体" w:cs="Arial"/>
          <w:sz w:val="24"/>
        </w:rPr>
        <w:t>1</w:t>
      </w:r>
      <w:r>
        <w:rPr>
          <w:rFonts w:hint="eastAsia" w:ascii="宋体" w:hAnsi="宋体" w:cs="Arial"/>
          <w:sz w:val="24"/>
        </w:rPr>
        <w:t>．</w:t>
      </w:r>
      <w:r>
        <w:rPr>
          <w:rFonts w:hint="eastAsia" w:ascii="宋体" w:hAnsi="宋体" w:cs="Arial"/>
          <w:sz w:val="24"/>
          <w:lang w:val="en-US" w:eastAsia="zh-CN"/>
        </w:rPr>
        <w:t>本次</w:t>
      </w:r>
      <w:r>
        <w:rPr>
          <w:rFonts w:hint="eastAsia" w:ascii="宋体" w:hAnsi="宋体" w:cs="Arial"/>
          <w:sz w:val="24"/>
        </w:rPr>
        <w:t>应提供</w:t>
      </w:r>
      <w:r>
        <w:rPr>
          <w:rFonts w:hint="eastAsia" w:ascii="宋体" w:hAnsi="宋体" w:cs="Arial"/>
          <w:sz w:val="24"/>
          <w:lang w:val="en-US" w:eastAsia="zh-CN"/>
        </w:rPr>
        <w:t>服务总价</w:t>
      </w:r>
      <w:r>
        <w:rPr>
          <w:rFonts w:hint="eastAsia" w:ascii="宋体" w:hAnsi="宋体" w:cs="Arial"/>
          <w:sz w:val="24"/>
        </w:rPr>
        <w:t>为：小写：</w:t>
      </w:r>
      <w:r>
        <w:rPr>
          <w:rFonts w:ascii="宋体" w:hAnsi="宋体" w:cs="Arial"/>
          <w:sz w:val="24"/>
          <w:u w:val="single"/>
        </w:rPr>
        <w:t xml:space="preserve"> </w:t>
      </w:r>
      <w:r>
        <w:rPr>
          <w:rFonts w:hint="eastAsia" w:ascii="宋体" w:hAnsi="宋体" w:cs="Arial"/>
          <w:sz w:val="24"/>
          <w:u w:val="single"/>
        </w:rPr>
        <w:t xml:space="preserve">         </w:t>
      </w:r>
      <w:r>
        <w:rPr>
          <w:rFonts w:ascii="宋体" w:hAnsi="宋体" w:cs="Arial"/>
          <w:u w:val="single"/>
        </w:rPr>
        <w:t xml:space="preserve"> </w:t>
      </w:r>
      <w:r>
        <w:rPr>
          <w:rFonts w:hint="eastAsia" w:ascii="宋体" w:hAnsi="宋体" w:cs="Arial"/>
        </w:rPr>
        <w:t>，</w:t>
      </w:r>
      <w:r>
        <w:rPr>
          <w:rFonts w:ascii="宋体" w:hAnsi="宋体" w:cs="Arial"/>
          <w:sz w:val="24"/>
          <w:szCs w:val="24"/>
        </w:rPr>
        <w:t>大写</w:t>
      </w:r>
      <w:r>
        <w:rPr>
          <w:rFonts w:ascii="宋体" w:hAnsi="宋体" w:cs="Arial"/>
        </w:rPr>
        <w:t>：</w:t>
      </w:r>
      <w:r>
        <w:rPr>
          <w:rFonts w:hint="eastAsia" w:ascii="宋体" w:hAnsi="宋体" w:cs="Arial"/>
          <w:sz w:val="24"/>
          <w:lang w:val="en-US" w:eastAsia="zh-CN"/>
        </w:rPr>
        <w:t>人民币</w:t>
      </w:r>
      <w:r>
        <w:rPr>
          <w:rFonts w:hint="eastAsia" w:ascii="宋体" w:hAnsi="宋体" w:cs="Arial"/>
          <w:sz w:val="24"/>
          <w:u w:val="single"/>
          <w:lang w:val="en-US" w:eastAsia="zh-CN"/>
        </w:rPr>
        <w:t xml:space="preserve">                         </w:t>
      </w:r>
      <w:r>
        <w:rPr>
          <w:rFonts w:hint="eastAsia" w:ascii="宋体" w:hAnsi="宋体" w:cs="Arial"/>
          <w:sz w:val="24"/>
          <w:lang w:val="en-US" w:eastAsia="zh-CN"/>
        </w:rPr>
        <w:t>。（若大写与小写不一致时，以大写为准）；开票税率</w:t>
      </w:r>
      <w:r>
        <w:rPr>
          <w:rFonts w:hint="eastAsia" w:ascii="宋体" w:hAnsi="宋体" w:cs="Arial"/>
          <w:sz w:val="24"/>
          <w:u w:val="single"/>
          <w:lang w:val="en-US" w:eastAsia="zh-CN"/>
        </w:rPr>
        <w:t xml:space="preserve">           </w:t>
      </w:r>
      <w:r>
        <w:rPr>
          <w:rFonts w:hint="eastAsia" w:ascii="宋体" w:hAnsi="宋体" w:cs="Arial"/>
          <w:sz w:val="24"/>
          <w:lang w:val="en-US" w:eastAsia="zh-CN"/>
        </w:rPr>
        <w:t>（注明普票或专票）</w:t>
      </w:r>
    </w:p>
    <w:p w14:paraId="4A3A2DE7">
      <w:pPr>
        <w:spacing w:line="360" w:lineRule="auto"/>
        <w:ind w:left="420"/>
        <w:rPr>
          <w:rFonts w:ascii="宋体" w:hAnsi="宋体" w:cs="Arial"/>
          <w:sz w:val="24"/>
        </w:rPr>
      </w:pPr>
      <w:r>
        <w:rPr>
          <w:rFonts w:ascii="宋体" w:hAnsi="宋体" w:cs="Arial"/>
          <w:sz w:val="24"/>
        </w:rPr>
        <w:t>2</w:t>
      </w:r>
      <w:r>
        <w:rPr>
          <w:rFonts w:hint="eastAsia" w:ascii="宋体" w:hAnsi="宋体" w:cs="Arial"/>
          <w:sz w:val="24"/>
        </w:rPr>
        <w:t>．我方郑重承诺：</w:t>
      </w:r>
      <w:r>
        <w:rPr>
          <w:rFonts w:ascii="宋体" w:hAnsi="宋体" w:cs="Arial"/>
          <w:sz w:val="24"/>
        </w:rPr>
        <w:t>我方同意</w:t>
      </w:r>
      <w:r>
        <w:rPr>
          <w:rFonts w:hint="eastAsia" w:ascii="宋体" w:hAnsi="宋体" w:cs="Arial"/>
          <w:sz w:val="24"/>
        </w:rPr>
        <w:t>贵方</w:t>
      </w:r>
      <w:r>
        <w:rPr>
          <w:rFonts w:ascii="宋体" w:hAnsi="宋体" w:cs="Arial"/>
          <w:sz w:val="24"/>
        </w:rPr>
        <w:t>有权要求</w:t>
      </w:r>
      <w:r>
        <w:rPr>
          <w:rFonts w:hint="eastAsia" w:ascii="宋体" w:hAnsi="宋体" w:cs="Arial"/>
          <w:sz w:val="24"/>
        </w:rPr>
        <w:t>我方</w:t>
      </w:r>
      <w:r>
        <w:rPr>
          <w:rFonts w:ascii="宋体" w:hAnsi="宋体" w:cs="Arial"/>
          <w:sz w:val="24"/>
        </w:rPr>
        <w:t>按照</w:t>
      </w:r>
      <w:r>
        <w:rPr>
          <w:rFonts w:hint="eastAsia" w:ascii="宋体" w:hAnsi="宋体" w:cs="Arial"/>
          <w:sz w:val="24"/>
        </w:rPr>
        <w:t>询价文件</w:t>
      </w:r>
      <w:r>
        <w:rPr>
          <w:rFonts w:ascii="宋体" w:hAnsi="宋体" w:cs="Arial"/>
          <w:sz w:val="24"/>
        </w:rPr>
        <w:t xml:space="preserve">的要求提供服务。 </w:t>
      </w:r>
    </w:p>
    <w:p w14:paraId="3ED9A3A2">
      <w:pPr>
        <w:spacing w:line="360" w:lineRule="auto"/>
        <w:ind w:left="420"/>
        <w:rPr>
          <w:rFonts w:ascii="宋体" w:hAnsi="宋体" w:cs="Arial"/>
          <w:sz w:val="24"/>
        </w:rPr>
      </w:pPr>
      <w:r>
        <w:rPr>
          <w:rFonts w:ascii="宋体" w:hAnsi="宋体" w:cs="Arial"/>
          <w:sz w:val="24"/>
        </w:rPr>
        <w:t>3</w:t>
      </w:r>
      <w:r>
        <w:rPr>
          <w:rFonts w:hint="eastAsia" w:ascii="宋体" w:hAnsi="宋体" w:cs="Arial"/>
          <w:sz w:val="24"/>
        </w:rPr>
        <w:t>．我方已详细审查询价文件全部内容，包括修改文件（如有的话）以及全部参考资料和有关附件。我们完全理解并同意放弃对这方面有不明及误解的权利。</w:t>
      </w:r>
    </w:p>
    <w:p w14:paraId="72C73C61">
      <w:pPr>
        <w:spacing w:line="360" w:lineRule="auto"/>
        <w:ind w:left="420"/>
        <w:rPr>
          <w:rFonts w:ascii="宋体" w:hAnsi="宋体" w:cs="Arial"/>
          <w:sz w:val="24"/>
        </w:rPr>
      </w:pPr>
      <w:r>
        <w:rPr>
          <w:rFonts w:ascii="宋体" w:hAnsi="宋体" w:cs="Arial"/>
          <w:sz w:val="24"/>
        </w:rPr>
        <w:t>4</w:t>
      </w:r>
      <w:r>
        <w:rPr>
          <w:rFonts w:hint="eastAsia" w:ascii="宋体" w:hAnsi="宋体" w:cs="Arial"/>
          <w:sz w:val="24"/>
        </w:rPr>
        <w:t>．我方的报价文件自截止之日起有效期为</w:t>
      </w:r>
      <w:r>
        <w:rPr>
          <w:rFonts w:hint="eastAsia" w:ascii="宋体" w:hAnsi="宋体" w:cs="Arial"/>
          <w:sz w:val="24"/>
          <w:lang w:val="en-US" w:eastAsia="zh-CN"/>
        </w:rPr>
        <w:t>30</w:t>
      </w:r>
      <w:r>
        <w:rPr>
          <w:rFonts w:hint="eastAsia" w:ascii="宋体" w:hAnsi="宋体" w:cs="Arial"/>
          <w:sz w:val="24"/>
        </w:rPr>
        <w:t>个工作日。</w:t>
      </w:r>
    </w:p>
    <w:p w14:paraId="5A73CB6F">
      <w:pPr>
        <w:spacing w:line="360" w:lineRule="auto"/>
        <w:ind w:left="420"/>
        <w:rPr>
          <w:rFonts w:hint="eastAsia" w:ascii="宋体" w:hAnsi="宋体" w:cs="Arial"/>
          <w:sz w:val="24"/>
        </w:rPr>
      </w:pPr>
      <w:r>
        <w:rPr>
          <w:rFonts w:hint="eastAsia" w:ascii="宋体" w:hAnsi="宋体" w:cs="Arial"/>
          <w:sz w:val="24"/>
        </w:rPr>
        <w:t>5．与本报价文件有关的一切正式往来通讯请寄：</w:t>
      </w:r>
    </w:p>
    <w:p w14:paraId="6AB94853">
      <w:pPr>
        <w:spacing w:line="360" w:lineRule="auto"/>
        <w:ind w:firstLine="420"/>
        <w:rPr>
          <w:rFonts w:ascii="宋体" w:hAnsi="宋体" w:cs="Arial"/>
          <w:sz w:val="24"/>
        </w:rPr>
      </w:pPr>
      <w:r>
        <w:rPr>
          <w:rFonts w:hint="eastAsia" w:ascii="宋体" w:hAnsi="宋体" w:cs="Arial"/>
          <w:sz w:val="24"/>
        </w:rPr>
        <w:t>地址</w:t>
      </w:r>
      <w:r>
        <w:rPr>
          <w:rFonts w:hint="eastAsia" w:ascii="宋体" w:hAnsi="宋体" w:cs="Arial"/>
          <w:sz w:val="24"/>
          <w:lang w:val="en-US" w:eastAsia="zh-CN"/>
        </w:rPr>
        <w:t>及联系人</w:t>
      </w:r>
      <w:r>
        <w:rPr>
          <w:rFonts w:hint="eastAsia" w:ascii="宋体" w:hAnsi="宋体" w:cs="Arial"/>
          <w:sz w:val="24"/>
        </w:rPr>
        <w:t>：</w:t>
      </w:r>
      <w:r>
        <w:rPr>
          <w:rFonts w:ascii="宋体" w:hAnsi="宋体" w:cs="Arial"/>
          <w:sz w:val="24"/>
        </w:rPr>
        <w:tab/>
      </w:r>
      <w:r>
        <w:rPr>
          <w:rFonts w:ascii="宋体" w:hAnsi="宋体" w:cs="Arial"/>
          <w:sz w:val="24"/>
        </w:rPr>
        <w:t xml:space="preserve">           </w:t>
      </w:r>
      <w:r>
        <w:rPr>
          <w:rFonts w:ascii="宋体" w:hAnsi="宋体" w:cs="Arial"/>
          <w:sz w:val="24"/>
        </w:rPr>
        <w:tab/>
      </w:r>
      <w:r>
        <w:rPr>
          <w:rFonts w:ascii="宋体" w:hAnsi="宋体" w:cs="Arial"/>
          <w:sz w:val="24"/>
        </w:rPr>
        <w:tab/>
      </w:r>
      <w:r>
        <w:rPr>
          <w:rFonts w:ascii="宋体" w:hAnsi="宋体" w:cs="Arial"/>
          <w:sz w:val="24"/>
        </w:rPr>
        <w:t xml:space="preserve">            </w:t>
      </w:r>
      <w:r>
        <w:rPr>
          <w:rFonts w:hint="eastAsia" w:ascii="宋体" w:hAnsi="宋体" w:cs="Arial"/>
          <w:sz w:val="24"/>
          <w:lang w:val="en-US" w:eastAsia="zh-CN"/>
        </w:rPr>
        <w:t xml:space="preserve"> </w:t>
      </w:r>
    </w:p>
    <w:p w14:paraId="30748196">
      <w:pPr>
        <w:spacing w:line="360" w:lineRule="auto"/>
        <w:ind w:firstLine="420"/>
        <w:rPr>
          <w:rFonts w:ascii="宋体" w:hAnsi="宋体" w:cs="Arial"/>
          <w:sz w:val="24"/>
        </w:rPr>
      </w:pPr>
      <w:r>
        <w:rPr>
          <w:rFonts w:hint="eastAsia" w:ascii="宋体" w:hAnsi="宋体" w:cs="Arial"/>
          <w:sz w:val="24"/>
        </w:rPr>
        <w:t>办公电话：</w:t>
      </w:r>
      <w:r>
        <w:rPr>
          <w:rFonts w:ascii="宋体" w:hAnsi="宋体" w:cs="Arial"/>
          <w:sz w:val="24"/>
        </w:rPr>
        <w:tab/>
      </w:r>
      <w:r>
        <w:rPr>
          <w:rFonts w:ascii="宋体" w:hAnsi="宋体" w:cs="Arial"/>
          <w:sz w:val="24"/>
        </w:rPr>
        <w:tab/>
      </w:r>
      <w:r>
        <w:rPr>
          <w:rFonts w:ascii="宋体" w:hAnsi="宋体" w:cs="Arial"/>
          <w:sz w:val="24"/>
        </w:rPr>
        <w:tab/>
      </w:r>
      <w:r>
        <w:rPr>
          <w:rFonts w:ascii="宋体" w:hAnsi="宋体" w:cs="Arial"/>
          <w:sz w:val="24"/>
        </w:rPr>
        <w:tab/>
      </w:r>
      <w:r>
        <w:rPr>
          <w:rFonts w:ascii="宋体" w:hAnsi="宋体" w:cs="Arial"/>
          <w:sz w:val="24"/>
        </w:rPr>
        <w:tab/>
      </w:r>
      <w:r>
        <w:rPr>
          <w:rFonts w:ascii="宋体" w:hAnsi="宋体" w:cs="Arial"/>
          <w:sz w:val="24"/>
        </w:rPr>
        <w:tab/>
      </w:r>
      <w:r>
        <w:rPr>
          <w:rFonts w:ascii="宋体" w:hAnsi="宋体" w:cs="Arial"/>
          <w:sz w:val="24"/>
        </w:rPr>
        <w:tab/>
      </w:r>
      <w:r>
        <w:rPr>
          <w:rFonts w:ascii="宋体" w:hAnsi="宋体" w:cs="Arial"/>
          <w:sz w:val="24"/>
        </w:rPr>
        <w:tab/>
      </w:r>
      <w:r>
        <w:rPr>
          <w:rFonts w:ascii="宋体" w:hAnsi="宋体" w:cs="Arial"/>
          <w:sz w:val="24"/>
        </w:rPr>
        <w:t xml:space="preserve">   </w:t>
      </w:r>
      <w:r>
        <w:rPr>
          <w:rFonts w:hint="eastAsia" w:ascii="宋体" w:hAnsi="宋体" w:cs="Arial"/>
          <w:sz w:val="24"/>
        </w:rPr>
        <w:t xml:space="preserve">                   </w:t>
      </w:r>
    </w:p>
    <w:p w14:paraId="6FD7BBA2">
      <w:pPr>
        <w:spacing w:line="360" w:lineRule="auto"/>
        <w:ind w:firstLine="420"/>
        <w:rPr>
          <w:rFonts w:ascii="宋体" w:hAnsi="宋体" w:cs="Arial"/>
          <w:sz w:val="24"/>
        </w:rPr>
      </w:pPr>
      <w:r>
        <w:rPr>
          <w:rFonts w:hint="eastAsia" w:ascii="宋体" w:hAnsi="宋体" w:cs="Arial"/>
          <w:sz w:val="24"/>
        </w:rPr>
        <w:t>移动电话：</w:t>
      </w:r>
    </w:p>
    <w:p w14:paraId="2F0BD2F4">
      <w:pPr>
        <w:spacing w:line="360" w:lineRule="auto"/>
        <w:ind w:firstLine="420"/>
        <w:rPr>
          <w:rFonts w:hint="eastAsia" w:ascii="宋体" w:hAnsi="宋体" w:cs="Arial"/>
          <w:sz w:val="24"/>
        </w:rPr>
      </w:pPr>
      <w:r>
        <w:rPr>
          <w:rFonts w:hint="eastAsia" w:ascii="宋体" w:hAnsi="宋体" w:cs="Arial"/>
          <w:sz w:val="24"/>
          <w:lang w:val="en-US" w:eastAsia="zh-CN"/>
        </w:rPr>
        <w:t>响应</w:t>
      </w:r>
      <w:r>
        <w:rPr>
          <w:rFonts w:hint="eastAsia" w:ascii="宋体" w:hAnsi="宋体" w:cs="Arial"/>
          <w:sz w:val="24"/>
        </w:rPr>
        <w:t>人名称：（公章）</w:t>
      </w:r>
      <w:r>
        <w:rPr>
          <w:rFonts w:ascii="宋体" w:hAnsi="宋体" w:cs="Arial"/>
          <w:sz w:val="24"/>
        </w:rPr>
        <w:tab/>
      </w:r>
      <w:r>
        <w:rPr>
          <w:rFonts w:ascii="宋体" w:hAnsi="宋体" w:cs="Arial"/>
          <w:sz w:val="24"/>
        </w:rPr>
        <w:tab/>
      </w:r>
      <w:r>
        <w:rPr>
          <w:rFonts w:ascii="宋体" w:hAnsi="宋体" w:cs="Arial"/>
          <w:sz w:val="24"/>
        </w:rPr>
        <w:tab/>
      </w:r>
      <w:r>
        <w:rPr>
          <w:rFonts w:ascii="宋体" w:hAnsi="宋体" w:cs="Arial"/>
          <w:sz w:val="24"/>
        </w:rPr>
        <w:tab/>
      </w:r>
      <w:r>
        <w:rPr>
          <w:rFonts w:ascii="宋体" w:hAnsi="宋体" w:cs="Arial"/>
          <w:sz w:val="24"/>
        </w:rPr>
        <w:tab/>
      </w:r>
      <w:r>
        <w:rPr>
          <w:rFonts w:ascii="宋体" w:hAnsi="宋体" w:cs="Arial"/>
          <w:sz w:val="24"/>
        </w:rPr>
        <w:tab/>
      </w:r>
    </w:p>
    <w:p w14:paraId="11D1524C">
      <w:pPr>
        <w:spacing w:line="360" w:lineRule="auto"/>
        <w:ind w:firstLine="420"/>
        <w:rPr>
          <w:rFonts w:hint="eastAsia" w:ascii="宋体" w:hAnsi="宋体" w:cs="Arial"/>
          <w:sz w:val="24"/>
        </w:rPr>
      </w:pPr>
      <w:r>
        <w:rPr>
          <w:rFonts w:hint="eastAsia" w:ascii="宋体" w:hAnsi="宋体" w:cs="Arial"/>
          <w:sz w:val="24"/>
        </w:rPr>
        <w:t>法定代表人签字（或其委托的全权代表人）：</w:t>
      </w:r>
      <w:r>
        <w:rPr>
          <w:rFonts w:ascii="宋体" w:hAnsi="宋体" w:cs="Arial"/>
          <w:sz w:val="24"/>
        </w:rPr>
        <w:t xml:space="preserve">                        </w:t>
      </w:r>
    </w:p>
    <w:p w14:paraId="56EEB1EE">
      <w:pPr>
        <w:spacing w:line="360" w:lineRule="auto"/>
        <w:ind w:firstLine="420"/>
        <w:rPr>
          <w:rFonts w:hint="eastAsia" w:ascii="宋体" w:hAnsi="宋体" w:cs="Arial"/>
          <w:sz w:val="24"/>
        </w:rPr>
      </w:pPr>
      <w:r>
        <w:rPr>
          <w:rFonts w:hint="eastAsia" w:ascii="宋体" w:hAnsi="宋体" w:cs="Arial"/>
          <w:sz w:val="24"/>
        </w:rPr>
        <w:t xml:space="preserve">                        </w:t>
      </w:r>
    </w:p>
    <w:p w14:paraId="14EB3E77">
      <w:pPr>
        <w:spacing w:line="360" w:lineRule="auto"/>
        <w:ind w:firstLine="420"/>
        <w:rPr>
          <w:rFonts w:hint="eastAsia" w:ascii="宋体" w:hAnsi="宋体" w:cs="Arial"/>
          <w:sz w:val="24"/>
        </w:rPr>
      </w:pPr>
      <w:r>
        <w:rPr>
          <w:rFonts w:hint="eastAsia" w:ascii="宋体" w:hAnsi="宋体" w:cs="Arial"/>
          <w:sz w:val="24"/>
        </w:rPr>
        <w:t xml:space="preserve">                   </w:t>
      </w:r>
    </w:p>
    <w:p w14:paraId="7BC5C0A9">
      <w:pPr>
        <w:spacing w:line="360" w:lineRule="auto"/>
        <w:ind w:firstLine="4740" w:firstLineChars="1975"/>
        <w:rPr>
          <w:rFonts w:ascii="宋体" w:hAnsi="宋体" w:cs="Arial"/>
          <w:sz w:val="24"/>
        </w:rPr>
      </w:pPr>
      <w:r>
        <w:rPr>
          <w:rFonts w:hint="eastAsia" w:ascii="宋体" w:hAnsi="宋体" w:cs="Arial"/>
          <w:sz w:val="24"/>
        </w:rPr>
        <w:t>年</w:t>
      </w:r>
      <w:r>
        <w:rPr>
          <w:rFonts w:ascii="宋体" w:hAnsi="宋体" w:cs="Arial"/>
          <w:sz w:val="24"/>
        </w:rPr>
        <w:t xml:space="preserve">   </w:t>
      </w:r>
      <w:r>
        <w:rPr>
          <w:rFonts w:hint="eastAsia" w:ascii="宋体" w:hAnsi="宋体" w:cs="Arial"/>
          <w:sz w:val="24"/>
        </w:rPr>
        <w:t>月</w:t>
      </w:r>
      <w:r>
        <w:rPr>
          <w:rFonts w:ascii="宋体" w:hAnsi="宋体" w:cs="Arial"/>
          <w:sz w:val="24"/>
        </w:rPr>
        <w:t xml:space="preserve">    </w:t>
      </w:r>
      <w:r>
        <w:rPr>
          <w:rFonts w:hint="eastAsia" w:ascii="宋体" w:hAnsi="宋体" w:cs="Arial"/>
          <w:sz w:val="24"/>
        </w:rPr>
        <w:t>日</w:t>
      </w:r>
    </w:p>
    <w:p w14:paraId="1FF08955">
      <w:pPr>
        <w:spacing w:line="360" w:lineRule="auto"/>
        <w:ind w:firstLine="420"/>
        <w:rPr>
          <w:rFonts w:hint="eastAsia" w:ascii="宋体" w:hAnsi="宋体" w:cs="Arial"/>
          <w:b/>
          <w:bCs/>
          <w:sz w:val="24"/>
        </w:rPr>
      </w:pPr>
    </w:p>
    <w:p w14:paraId="351395C9">
      <w:pPr>
        <w:spacing w:line="400" w:lineRule="exact"/>
        <w:jc w:val="center"/>
        <w:rPr>
          <w:rFonts w:hint="eastAsia" w:ascii="宋体" w:hAnsi="宋体" w:cs="宋体"/>
          <w:bCs/>
          <w:kern w:val="0"/>
          <w:sz w:val="24"/>
        </w:rPr>
      </w:pPr>
      <w:r>
        <w:rPr>
          <w:rFonts w:hAnsi="宋体" w:cs="Arial"/>
          <w:kern w:val="2"/>
          <w:sz w:val="24"/>
        </w:rPr>
        <w:br w:type="page"/>
      </w:r>
      <w:r>
        <w:rPr>
          <w:rFonts w:hint="eastAsia" w:ascii="宋体" w:hAnsi="宋体" w:cs="宋体"/>
          <w:b/>
          <w:sz w:val="24"/>
        </w:rPr>
        <w:t>二、特别声明和承诺</w:t>
      </w:r>
    </w:p>
    <w:p w14:paraId="554742BF">
      <w:pPr>
        <w:autoSpaceDE w:val="0"/>
        <w:autoSpaceDN w:val="0"/>
        <w:adjustRightInd w:val="0"/>
        <w:jc w:val="center"/>
        <w:rPr>
          <w:rFonts w:hint="eastAsia" w:ascii="宋体" w:hAnsi="宋体" w:cs="宋体"/>
          <w:kern w:val="0"/>
          <w:sz w:val="24"/>
        </w:rPr>
      </w:pPr>
    </w:p>
    <w:p w14:paraId="5490250C">
      <w:pPr>
        <w:spacing w:after="240" w:line="400" w:lineRule="exac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致：</w:t>
      </w:r>
      <w:r>
        <w:rPr>
          <w:rFonts w:hint="eastAsia" w:hAnsi="宋体" w:cs="Arial"/>
          <w:b w:val="0"/>
          <w:bCs w:val="0"/>
          <w:sz w:val="24"/>
          <w:szCs w:val="24"/>
          <w:u w:val="single"/>
          <w:lang w:val="en-US" w:eastAsia="zh-CN"/>
        </w:rPr>
        <w:t>重庆千信新能源有限公司</w:t>
      </w:r>
    </w:p>
    <w:p w14:paraId="7CB47207">
      <w:pPr>
        <w:spacing w:line="560" w:lineRule="exact"/>
        <w:ind w:firstLine="480" w:firstLineChars="200"/>
        <w:rPr>
          <w:rFonts w:hint="default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cs="宋体"/>
          <w:sz w:val="24"/>
        </w:rPr>
        <w:t>经本单位认真核查，本单位近3年未受到相关行政部门处罚，</w:t>
      </w:r>
      <w:r>
        <w:rPr>
          <w:rFonts w:hint="eastAsia" w:ascii="宋体" w:hAnsi="宋体" w:cs="宋体"/>
          <w:sz w:val="24"/>
          <w:lang w:val="en-US" w:eastAsia="zh-CN"/>
        </w:rPr>
        <w:t>并承诺满足以下条款，</w:t>
      </w:r>
      <w:r>
        <w:rPr>
          <w:rFonts w:hint="eastAsia" w:ascii="宋体" w:hAnsi="宋体" w:cs="宋体"/>
          <w:sz w:val="24"/>
        </w:rPr>
        <w:t>如不实，构成虚假，自愿承担由此引起的法律责任。</w:t>
      </w:r>
      <w:r>
        <w:rPr>
          <w:rFonts w:hint="eastAsia" w:ascii="宋体" w:hAnsi="宋体" w:cs="宋体"/>
          <w:sz w:val="24"/>
          <w:lang w:val="en-US" w:eastAsia="zh-CN"/>
        </w:rPr>
        <w:t>具体条款如下：</w:t>
      </w:r>
    </w:p>
    <w:p w14:paraId="5FB8D92D">
      <w:pPr>
        <w:spacing w:line="560" w:lineRule="exact"/>
        <w:ind w:firstLine="480" w:firstLineChars="200"/>
        <w:rPr>
          <w:rFonts w:hint="eastAsia" w:ascii="宋体" w:hAnsi="宋体" w:cs="宋体"/>
          <w:sz w:val="24"/>
          <w:lang w:val="en-US" w:eastAsia="zh-CN"/>
        </w:rPr>
      </w:pPr>
      <w:r>
        <w:rPr>
          <w:rFonts w:hint="eastAsia" w:ascii="宋体" w:hAnsi="宋体" w:cs="宋体"/>
          <w:sz w:val="24"/>
          <w:lang w:val="en-US" w:eastAsia="zh-CN"/>
        </w:rPr>
        <w:t>1、不存在代理他人与贵司进行诉讼尚未结案的情形；</w:t>
      </w:r>
    </w:p>
    <w:p w14:paraId="4BC55301">
      <w:pPr>
        <w:spacing w:line="560" w:lineRule="exact"/>
        <w:ind w:firstLine="480" w:firstLineChars="200"/>
        <w:rPr>
          <w:rFonts w:hint="eastAsia" w:ascii="宋体" w:hAnsi="宋体" w:cs="宋体"/>
          <w:sz w:val="24"/>
          <w:lang w:val="en-US" w:eastAsia="zh-CN"/>
        </w:rPr>
      </w:pPr>
      <w:r>
        <w:rPr>
          <w:rFonts w:hint="eastAsia" w:ascii="宋体" w:hAnsi="宋体" w:cs="宋体"/>
          <w:sz w:val="24"/>
          <w:lang w:val="en-US" w:eastAsia="zh-CN"/>
        </w:rPr>
        <w:t>2、不存在不尽职或重大过失，损害客户合法权益行为的情形；</w:t>
      </w:r>
    </w:p>
    <w:p w14:paraId="2F967ECD">
      <w:pPr>
        <w:spacing w:line="560" w:lineRule="exact"/>
        <w:ind w:firstLine="480" w:firstLineChars="200"/>
        <w:rPr>
          <w:rFonts w:hint="eastAsia" w:ascii="宋体" w:hAnsi="宋体" w:cs="宋体"/>
          <w:sz w:val="24"/>
          <w:lang w:val="en-US" w:eastAsia="zh-CN"/>
        </w:rPr>
      </w:pPr>
      <w:r>
        <w:rPr>
          <w:rFonts w:hint="eastAsia" w:ascii="宋体" w:hAnsi="宋体" w:cs="宋体"/>
          <w:sz w:val="24"/>
          <w:lang w:val="en-US" w:eastAsia="zh-CN"/>
        </w:rPr>
        <w:t>3、不存在与贵司存在利益冲突的情形；</w:t>
      </w:r>
    </w:p>
    <w:p w14:paraId="54172C64">
      <w:pPr>
        <w:spacing w:line="560" w:lineRule="exact"/>
        <w:ind w:firstLine="480" w:firstLineChars="200"/>
        <w:rPr>
          <w:rFonts w:hint="eastAsia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cs="宋体"/>
          <w:sz w:val="24"/>
          <w:lang w:val="en-US" w:eastAsia="zh-CN"/>
        </w:rPr>
        <w:t>4、</w:t>
      </w:r>
      <w:r>
        <w:rPr>
          <w:rFonts w:hint="eastAsia" w:ascii="宋体" w:hAnsi="宋体" w:cs="宋体"/>
          <w:sz w:val="24"/>
        </w:rPr>
        <w:t>在业内有良好的声誉，无不良执业记录</w:t>
      </w:r>
      <w:r>
        <w:rPr>
          <w:rFonts w:hint="eastAsia" w:ascii="宋体" w:hAnsi="宋体" w:cs="宋体"/>
          <w:sz w:val="24"/>
          <w:lang w:eastAsia="zh-CN"/>
        </w:rPr>
        <w:t>；</w:t>
      </w:r>
    </w:p>
    <w:p w14:paraId="3D192F0C">
      <w:pPr>
        <w:spacing w:line="560" w:lineRule="exact"/>
        <w:ind w:firstLine="480" w:firstLineChars="200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  <w:lang w:val="en-US" w:eastAsia="zh-CN"/>
        </w:rPr>
        <w:t>5、不存在其他贵司认为不适宜为贵司提供法律服务的情形。</w:t>
      </w:r>
    </w:p>
    <w:p w14:paraId="54626EB5">
      <w:pPr>
        <w:spacing w:line="560" w:lineRule="exact"/>
        <w:ind w:firstLine="480" w:firstLineChars="200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本单位递交响应文件在整个比选过程中均保持有效性。若本单位在本次比选的全过程中提供了不真实的资料或信息，则贵公司有充分理由和权利拒绝直至取消本单位的比选或中选资格，且本单位将无条件承担由此给本次比选带来的一切后果（包括经济损失）。</w:t>
      </w:r>
    </w:p>
    <w:p w14:paraId="6EFC79DC">
      <w:pPr>
        <w:spacing w:line="560" w:lineRule="exact"/>
        <w:ind w:firstLine="480" w:firstLineChars="200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特此声明。</w:t>
      </w:r>
    </w:p>
    <w:p w14:paraId="395132DE">
      <w:pPr>
        <w:spacing w:after="240" w:line="400" w:lineRule="exact"/>
        <w:ind w:firstLine="360" w:firstLineChars="150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 xml:space="preserve"> </w:t>
      </w:r>
    </w:p>
    <w:p w14:paraId="40C8F49E">
      <w:pPr>
        <w:spacing w:after="240" w:line="400" w:lineRule="exact"/>
        <w:ind w:firstLine="360" w:firstLineChars="150"/>
        <w:rPr>
          <w:rFonts w:hint="eastAsia" w:ascii="宋体" w:hAnsi="宋体" w:cs="宋体"/>
          <w:sz w:val="24"/>
        </w:rPr>
      </w:pPr>
    </w:p>
    <w:p w14:paraId="736A5975">
      <w:pPr>
        <w:jc w:val="right"/>
        <w:rPr>
          <w:rFonts w:hAnsi="宋体" w:cs="Arial"/>
          <w:sz w:val="24"/>
        </w:rPr>
      </w:pPr>
      <w:r>
        <w:rPr>
          <w:rFonts w:hint="eastAsia" w:ascii="宋体" w:hAnsi="宋体" w:cs="宋体"/>
          <w:sz w:val="24"/>
        </w:rPr>
        <w:t xml:space="preserve">             </w:t>
      </w:r>
      <w:r>
        <w:rPr>
          <w:rFonts w:hint="eastAsia" w:hAnsi="宋体" w:cs="Arial"/>
          <w:sz w:val="24"/>
        </w:rPr>
        <w:t>响应人</w:t>
      </w:r>
      <w:r>
        <w:rPr>
          <w:rFonts w:hAnsi="宋体" w:cs="Arial"/>
          <w:sz w:val="24"/>
        </w:rPr>
        <w:t>名称：      （</w:t>
      </w:r>
      <w:r>
        <w:rPr>
          <w:rFonts w:hint="eastAsia" w:hAnsi="宋体" w:cs="Arial"/>
          <w:sz w:val="24"/>
        </w:rPr>
        <w:t>公章</w:t>
      </w:r>
      <w:r>
        <w:rPr>
          <w:rFonts w:hAnsi="宋体" w:cs="Arial"/>
          <w:sz w:val="24"/>
        </w:rPr>
        <w:t>）</w:t>
      </w:r>
    </w:p>
    <w:p w14:paraId="1E119AB6">
      <w:pPr>
        <w:jc w:val="right"/>
        <w:rPr>
          <w:rFonts w:hint="eastAsia" w:hAnsi="宋体" w:cs="Arial"/>
          <w:sz w:val="24"/>
        </w:rPr>
      </w:pPr>
    </w:p>
    <w:p w14:paraId="3BE789C8">
      <w:pPr>
        <w:jc w:val="right"/>
        <w:rPr>
          <w:rFonts w:hint="eastAsia" w:hAnsi="宋体" w:cs="Arial"/>
          <w:sz w:val="24"/>
        </w:rPr>
      </w:pPr>
    </w:p>
    <w:p w14:paraId="65AB0213">
      <w:pPr>
        <w:jc w:val="center"/>
        <w:rPr>
          <w:rFonts w:hAnsi="宋体" w:cs="Arial"/>
          <w:sz w:val="24"/>
        </w:rPr>
      </w:pPr>
      <w:r>
        <w:rPr>
          <w:rFonts w:hint="eastAsia" w:hAnsi="宋体" w:cs="Arial"/>
          <w:sz w:val="24"/>
        </w:rPr>
        <w:t xml:space="preserve">                       日期：</w:t>
      </w:r>
    </w:p>
    <w:p w14:paraId="40E497C2">
      <w:pPr>
        <w:spacing w:after="240" w:line="400" w:lineRule="exact"/>
        <w:ind w:firstLine="360" w:firstLineChars="150"/>
        <w:jc w:val="right"/>
        <w:rPr>
          <w:rFonts w:hint="eastAsia" w:ascii="宋体" w:hAnsi="宋体" w:cs="宋体"/>
          <w:sz w:val="24"/>
        </w:rPr>
      </w:pPr>
    </w:p>
    <w:p w14:paraId="2CC9AD74">
      <w:pPr>
        <w:pStyle w:val="3"/>
        <w:spacing w:line="400" w:lineRule="exact"/>
        <w:jc w:val="center"/>
        <w:rPr>
          <w:rFonts w:hint="eastAsia" w:hAnsi="宋体" w:cs="Arial"/>
          <w:b/>
          <w:bCs/>
          <w:kern w:val="2"/>
          <w:sz w:val="24"/>
        </w:rPr>
      </w:pPr>
      <w:r>
        <w:rPr>
          <w:rFonts w:ascii="Times New Roman" w:eastAsia="方正仿宋_GBK"/>
          <w:sz w:val="32"/>
          <w:szCs w:val="32"/>
        </w:rPr>
        <w:br w:type="page"/>
      </w:r>
      <w:r>
        <w:rPr>
          <w:rFonts w:hint="eastAsia" w:hAnsi="宋体" w:cs="Arial"/>
          <w:b/>
          <w:bCs/>
          <w:kern w:val="2"/>
          <w:sz w:val="24"/>
        </w:rPr>
        <w:t>三、法定代表人授权委托书</w:t>
      </w:r>
    </w:p>
    <w:p w14:paraId="3AAA0191">
      <w:pPr>
        <w:jc w:val="center"/>
        <w:rPr>
          <w:rFonts w:eastAsia="仿宋_GB2312"/>
          <w:sz w:val="16"/>
        </w:rPr>
      </w:pPr>
    </w:p>
    <w:p w14:paraId="7A27BC4F">
      <w:pPr>
        <w:spacing w:line="400" w:lineRule="exact"/>
        <w:ind w:firstLine="480" w:firstLineChars="200"/>
        <w:jc w:val="left"/>
        <w:rPr>
          <w:sz w:val="24"/>
        </w:rPr>
      </w:pPr>
      <w:r>
        <w:rPr>
          <w:sz w:val="24"/>
        </w:rPr>
        <w:t>致：</w:t>
      </w:r>
      <w:r>
        <w:rPr>
          <w:rFonts w:hint="eastAsia"/>
          <w:b/>
          <w:sz w:val="24"/>
          <w:u w:val="single"/>
        </w:rPr>
        <w:t>（甲方名称）</w:t>
      </w:r>
      <w:r>
        <w:rPr>
          <w:sz w:val="24"/>
        </w:rPr>
        <w:t xml:space="preserve">    </w:t>
      </w:r>
    </w:p>
    <w:p w14:paraId="528CCDEA">
      <w:pPr>
        <w:spacing w:line="400" w:lineRule="exact"/>
        <w:ind w:firstLine="1200" w:firstLineChars="500"/>
        <w:jc w:val="left"/>
        <w:rPr>
          <w:sz w:val="24"/>
        </w:rPr>
      </w:pPr>
      <w:r>
        <w:rPr>
          <w:sz w:val="24"/>
        </w:rPr>
        <w:t>法定代表人</w:t>
      </w:r>
      <w:r>
        <w:rPr>
          <w:rFonts w:hint="eastAsia"/>
          <w:sz w:val="24"/>
          <w:u w:val="single"/>
        </w:rPr>
        <w:t>（法人姓名）</w:t>
      </w:r>
      <w:r>
        <w:rPr>
          <w:sz w:val="24"/>
        </w:rPr>
        <w:t>授权</w:t>
      </w:r>
      <w:r>
        <w:rPr>
          <w:rFonts w:hint="eastAsia"/>
          <w:sz w:val="24"/>
          <w:u w:val="single"/>
        </w:rPr>
        <w:t>（被授权人姓名）</w:t>
      </w:r>
      <w:r>
        <w:rPr>
          <w:sz w:val="24"/>
        </w:rPr>
        <w:t>为全权代表法定代表人，参加贵方组织的</w:t>
      </w:r>
      <w:r>
        <w:rPr>
          <w:rFonts w:hint="eastAsia"/>
          <w:sz w:val="24"/>
          <w:u w:val="single"/>
        </w:rPr>
        <w:t>（项目名称）</w:t>
      </w:r>
      <w:r>
        <w:rPr>
          <w:sz w:val="24"/>
        </w:rPr>
        <w:t>项目</w:t>
      </w:r>
      <w:r>
        <w:rPr>
          <w:rFonts w:hint="eastAsia"/>
          <w:sz w:val="24"/>
        </w:rPr>
        <w:t>报价及合同签订工作</w:t>
      </w:r>
      <w:r>
        <w:rPr>
          <w:sz w:val="24"/>
        </w:rPr>
        <w:t>，全权处理谈判活动中的一切事宜。</w:t>
      </w:r>
    </w:p>
    <w:p w14:paraId="3FE85DB1">
      <w:pPr>
        <w:spacing w:line="700" w:lineRule="exact"/>
        <w:ind w:firstLine="480" w:firstLineChars="200"/>
        <w:rPr>
          <w:sz w:val="24"/>
        </w:rPr>
      </w:pPr>
      <w:r>
        <w:rPr>
          <w:sz w:val="24"/>
        </w:rPr>
        <w:t>法定代表人授权委托书有效期</w:t>
      </w:r>
      <w:r>
        <w:rPr>
          <w:rFonts w:hint="eastAsia"/>
          <w:sz w:val="24"/>
        </w:rPr>
        <w:t xml:space="preserve">  </w:t>
      </w:r>
      <w:r>
        <w:rPr>
          <w:sz w:val="24"/>
        </w:rPr>
        <w:t>年</w:t>
      </w:r>
      <w:r>
        <w:rPr>
          <w:rFonts w:hint="eastAsia"/>
          <w:sz w:val="24"/>
        </w:rPr>
        <w:t xml:space="preserve">  </w:t>
      </w:r>
      <w:r>
        <w:rPr>
          <w:sz w:val="24"/>
        </w:rPr>
        <w:t>月</w:t>
      </w:r>
      <w:r>
        <w:rPr>
          <w:rFonts w:hint="eastAsia"/>
          <w:sz w:val="24"/>
        </w:rPr>
        <w:t xml:space="preserve">  </w:t>
      </w:r>
      <w:r>
        <w:rPr>
          <w:sz w:val="24"/>
        </w:rPr>
        <w:t>日至</w:t>
      </w:r>
      <w:r>
        <w:rPr>
          <w:rFonts w:hint="eastAsia"/>
          <w:sz w:val="24"/>
        </w:rPr>
        <w:t xml:space="preserve">  </w:t>
      </w:r>
      <w:r>
        <w:rPr>
          <w:sz w:val="24"/>
        </w:rPr>
        <w:t>年</w:t>
      </w:r>
      <w:r>
        <w:rPr>
          <w:rFonts w:hint="eastAsia"/>
          <w:sz w:val="24"/>
        </w:rPr>
        <w:t xml:space="preserve">  </w:t>
      </w:r>
      <w:r>
        <w:rPr>
          <w:sz w:val="24"/>
        </w:rPr>
        <w:t>月</w:t>
      </w:r>
      <w:r>
        <w:rPr>
          <w:rFonts w:hint="eastAsia"/>
          <w:sz w:val="24"/>
        </w:rPr>
        <w:t xml:space="preserve">  </w:t>
      </w:r>
      <w:r>
        <w:rPr>
          <w:sz w:val="24"/>
        </w:rPr>
        <w:t>日</w:t>
      </w:r>
    </w:p>
    <w:p w14:paraId="78EA92E6">
      <w:pPr>
        <w:spacing w:line="700" w:lineRule="exact"/>
        <w:ind w:firstLine="480" w:firstLineChars="200"/>
        <w:rPr>
          <w:sz w:val="24"/>
        </w:rPr>
      </w:pPr>
      <w:r>
        <w:rPr>
          <w:rFonts w:hint="eastAsia"/>
          <w:sz w:val="24"/>
        </w:rPr>
        <w:t>响应人</w:t>
      </w:r>
      <w:r>
        <w:rPr>
          <w:sz w:val="24"/>
        </w:rPr>
        <w:t>全称（公章）：</w:t>
      </w:r>
    </w:p>
    <w:p w14:paraId="6EFA18C9">
      <w:pPr>
        <w:spacing w:line="700" w:lineRule="exact"/>
        <w:ind w:firstLine="480" w:firstLineChars="200"/>
        <w:rPr>
          <w:sz w:val="24"/>
        </w:rPr>
      </w:pPr>
      <w:r>
        <w:rPr>
          <w:sz w:val="24"/>
        </w:rPr>
        <w:t>法定代表人签字（日期）：</w:t>
      </w:r>
    </w:p>
    <w:p w14:paraId="7980C17B">
      <w:pPr>
        <w:spacing w:line="700" w:lineRule="exact"/>
        <w:ind w:firstLine="480" w:firstLineChars="200"/>
        <w:rPr>
          <w:sz w:val="24"/>
        </w:rPr>
      </w:pPr>
      <w:r>
        <w:rPr>
          <w:sz w:val="24"/>
        </w:rPr>
        <w:t>授权委托人姓名：</w:t>
      </w:r>
    </w:p>
    <w:p w14:paraId="1235CE25">
      <w:pPr>
        <w:spacing w:line="700" w:lineRule="exact"/>
        <w:ind w:firstLine="480" w:firstLineChars="200"/>
        <w:rPr>
          <w:sz w:val="24"/>
          <w:u w:val="single"/>
        </w:rPr>
      </w:pPr>
      <w:r>
        <w:rPr>
          <w:sz w:val="24"/>
        </w:rPr>
        <w:t>身份证号码：</w:t>
      </w:r>
    </w:p>
    <w:p w14:paraId="5D349EE6">
      <w:pPr>
        <w:spacing w:line="700" w:lineRule="exact"/>
        <w:ind w:firstLine="480" w:firstLineChars="200"/>
        <w:rPr>
          <w:sz w:val="32"/>
        </w:rPr>
      </w:pPr>
      <w:r>
        <w:rPr>
          <w:sz w:val="24"/>
        </w:rPr>
        <w:t>职务：</w:t>
      </w:r>
    </w:p>
    <w:p w14:paraId="48139B84">
      <w:pPr>
        <w:pStyle w:val="3"/>
        <w:spacing w:line="400" w:lineRule="exact"/>
        <w:jc w:val="center"/>
        <w:rPr>
          <w:rFonts w:hAnsi="宋体" w:cs="Arial"/>
          <w:b/>
          <w:bCs/>
          <w:kern w:val="2"/>
          <w:sz w:val="24"/>
        </w:rPr>
      </w:pPr>
      <w:r>
        <w:rPr>
          <w:rFonts w:hint="eastAsia" w:hAnsi="宋体" w:cs="Arial"/>
          <w:b/>
          <w:bCs/>
          <w:kern w:val="2"/>
          <w:sz w:val="24"/>
        </w:rPr>
        <w:t>附：法人（左）及授权委托人身份证照片（右）</w:t>
      </w:r>
    </w:p>
    <w:tbl>
      <w:tblPr>
        <w:tblStyle w:val="8"/>
        <w:tblW w:w="9090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45"/>
        <w:gridCol w:w="4545"/>
      </w:tblGrid>
      <w:tr w14:paraId="6B95B5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4" w:hRule="atLeast"/>
          <w:jc w:val="center"/>
        </w:trPr>
        <w:tc>
          <w:tcPr>
            <w:tcW w:w="4545" w:type="dxa"/>
            <w:noWrap w:val="0"/>
            <w:vAlign w:val="center"/>
          </w:tcPr>
          <w:p w14:paraId="3025CD5F">
            <w:pPr>
              <w:widowControl/>
              <w:jc w:val="center"/>
              <w:textAlignment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4545" w:type="dxa"/>
            <w:noWrap w:val="0"/>
            <w:vAlign w:val="top"/>
          </w:tcPr>
          <w:p w14:paraId="65463BD5">
            <w:pPr>
              <w:jc w:val="center"/>
              <w:rPr>
                <w:szCs w:val="21"/>
              </w:rPr>
            </w:pPr>
          </w:p>
        </w:tc>
      </w:tr>
      <w:tr w14:paraId="379970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4" w:hRule="atLeast"/>
          <w:jc w:val="center"/>
        </w:trPr>
        <w:tc>
          <w:tcPr>
            <w:tcW w:w="4545" w:type="dxa"/>
            <w:noWrap w:val="0"/>
            <w:vAlign w:val="center"/>
          </w:tcPr>
          <w:p w14:paraId="0DAC908D">
            <w:pPr>
              <w:widowControl/>
              <w:jc w:val="center"/>
              <w:textAlignment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4545" w:type="dxa"/>
            <w:noWrap w:val="0"/>
            <w:vAlign w:val="top"/>
          </w:tcPr>
          <w:p w14:paraId="57D14C92">
            <w:pPr>
              <w:jc w:val="center"/>
              <w:rPr>
                <w:szCs w:val="21"/>
              </w:rPr>
            </w:pPr>
          </w:p>
        </w:tc>
      </w:tr>
    </w:tbl>
    <w:p w14:paraId="3EAF84D4">
      <w:pPr>
        <w:spacing w:line="480" w:lineRule="auto"/>
        <w:rPr>
          <w:rFonts w:hint="eastAsia" w:ascii="宋体" w:hAnsi="宋体" w:cs="Arial"/>
          <w:bCs/>
          <w:szCs w:val="21"/>
        </w:rPr>
      </w:pPr>
    </w:p>
    <w:p w14:paraId="745E6295">
      <w:pPr>
        <w:pStyle w:val="3"/>
        <w:keepNext/>
        <w:keepLines/>
        <w:spacing w:before="360" w:after="260"/>
        <w:jc w:val="both"/>
        <w:rPr>
          <w:rFonts w:hint="eastAsia" w:hAnsi="宋体" w:cs="Arial"/>
          <w:b w:val="0"/>
          <w:bCs w:val="0"/>
          <w:kern w:val="2"/>
          <w:sz w:val="24"/>
        </w:rPr>
      </w:pPr>
      <w:r>
        <w:rPr>
          <w:rFonts w:hint="eastAsia" w:hAnsi="宋体" w:cs="Arial"/>
          <w:b w:val="0"/>
          <w:bCs w:val="0"/>
          <w:kern w:val="2"/>
          <w:sz w:val="24"/>
        </w:rPr>
        <w:t>四、商务文件（营业执照、资质证书等）</w:t>
      </w:r>
    </w:p>
    <w:p w14:paraId="6A7BDD3A">
      <w:pPr>
        <w:pStyle w:val="3"/>
        <w:keepNext/>
        <w:keepLines/>
        <w:spacing w:before="360" w:after="260"/>
        <w:jc w:val="both"/>
        <w:rPr>
          <w:rFonts w:hint="eastAsia" w:hAnsi="宋体" w:cs="Arial"/>
          <w:b w:val="0"/>
          <w:bCs w:val="0"/>
          <w:kern w:val="2"/>
          <w:sz w:val="24"/>
        </w:rPr>
      </w:pPr>
      <w:r>
        <w:rPr>
          <w:rFonts w:hint="eastAsia" w:hAnsi="宋体" w:cs="Arial"/>
          <w:b w:val="0"/>
          <w:bCs w:val="0"/>
          <w:kern w:val="2"/>
          <w:sz w:val="24"/>
        </w:rPr>
        <w:t>五、</w:t>
      </w:r>
      <w:r>
        <w:rPr>
          <w:rFonts w:hAnsi="宋体" w:cs="Arial"/>
          <w:b w:val="0"/>
          <w:bCs w:val="0"/>
          <w:kern w:val="2"/>
          <w:sz w:val="24"/>
        </w:rPr>
        <w:t>20</w:t>
      </w:r>
      <w:r>
        <w:rPr>
          <w:rFonts w:hint="eastAsia" w:hAnsi="宋体" w:cs="Arial"/>
          <w:b w:val="0"/>
          <w:bCs w:val="0"/>
          <w:kern w:val="2"/>
          <w:sz w:val="24"/>
        </w:rPr>
        <w:t>23年以来完成项目一览表（格式自拟，需附合同扫描件）</w:t>
      </w:r>
    </w:p>
    <w:p w14:paraId="509B6A5E">
      <w:pPr>
        <w:pStyle w:val="3"/>
        <w:keepNext/>
        <w:keepLines/>
        <w:spacing w:before="360" w:after="260"/>
        <w:jc w:val="both"/>
        <w:rPr>
          <w:rFonts w:hint="eastAsia" w:hAnsi="宋体" w:cs="Arial"/>
          <w:b w:val="0"/>
          <w:bCs w:val="0"/>
          <w:kern w:val="2"/>
          <w:sz w:val="24"/>
        </w:rPr>
      </w:pPr>
      <w:r>
        <w:rPr>
          <w:rFonts w:hint="eastAsia" w:hAnsi="宋体" w:cs="Arial"/>
          <w:b w:val="0"/>
          <w:bCs w:val="0"/>
          <w:kern w:val="2"/>
          <w:sz w:val="24"/>
        </w:rPr>
        <w:t>六</w:t>
      </w:r>
      <w:r>
        <w:rPr>
          <w:rFonts w:hint="eastAsia" w:hAnsi="宋体" w:cs="Arial"/>
          <w:b w:val="0"/>
          <w:bCs w:val="0"/>
          <w:kern w:val="2"/>
          <w:sz w:val="24"/>
          <w:highlight w:val="none"/>
        </w:rPr>
        <w:t>、服务方案（格式自拟，</w:t>
      </w:r>
      <w:r>
        <w:rPr>
          <w:rFonts w:hint="eastAsia" w:hAnsi="宋体" w:cs="Arial"/>
          <w:b w:val="0"/>
          <w:bCs w:val="0"/>
          <w:kern w:val="2"/>
          <w:sz w:val="24"/>
          <w:lang w:val="en-US" w:eastAsia="zh-CN"/>
        </w:rPr>
        <w:t>方案需包含但不限于</w:t>
      </w:r>
      <w:r>
        <w:rPr>
          <w:rFonts w:hint="eastAsia" w:hAnsi="宋体" w:cs="Arial"/>
          <w:b w:val="0"/>
          <w:bCs w:val="0"/>
          <w:kern w:val="2"/>
          <w:sz w:val="24"/>
        </w:rPr>
        <w:t>服务</w:t>
      </w:r>
      <w:r>
        <w:rPr>
          <w:rFonts w:hint="eastAsia" w:hAnsi="宋体" w:cs="Arial"/>
          <w:b w:val="0"/>
          <w:bCs w:val="0"/>
          <w:kern w:val="2"/>
          <w:sz w:val="24"/>
          <w:lang w:val="en-US" w:eastAsia="zh-CN"/>
        </w:rPr>
        <w:t>内容及</w:t>
      </w:r>
      <w:r>
        <w:rPr>
          <w:rFonts w:hint="eastAsia" w:hAnsi="宋体" w:cs="Arial"/>
          <w:b w:val="0"/>
          <w:bCs w:val="0"/>
          <w:kern w:val="2"/>
          <w:sz w:val="24"/>
        </w:rPr>
        <w:t>服务</w:t>
      </w:r>
      <w:r>
        <w:rPr>
          <w:rFonts w:hint="eastAsia" w:hAnsi="宋体" w:cs="Arial"/>
          <w:b w:val="0"/>
          <w:bCs w:val="0"/>
          <w:kern w:val="2"/>
          <w:sz w:val="24"/>
          <w:lang w:val="en-US" w:eastAsia="zh-CN"/>
        </w:rPr>
        <w:t>方式，其中服务方式需包含</w:t>
      </w:r>
      <w:r>
        <w:rPr>
          <w:rFonts w:hint="eastAsia" w:hAnsi="宋体" w:cs="Arial"/>
          <w:b w:val="0"/>
          <w:bCs w:val="0"/>
          <w:kern w:val="2"/>
          <w:sz w:val="24"/>
        </w:rPr>
        <w:t>对</w:t>
      </w:r>
      <w:r>
        <w:rPr>
          <w:rFonts w:hint="eastAsia" w:hAnsi="宋体" w:cs="Arial"/>
          <w:b w:val="0"/>
          <w:bCs w:val="0"/>
          <w:kern w:val="2"/>
          <w:sz w:val="24"/>
          <w:lang w:val="en-US" w:eastAsia="zh-CN"/>
        </w:rPr>
        <w:t>服务范围、</w:t>
      </w:r>
      <w:r>
        <w:rPr>
          <w:rFonts w:hint="eastAsia" w:hAnsi="宋体" w:cs="Arial"/>
          <w:b w:val="0"/>
          <w:bCs w:val="0"/>
          <w:kern w:val="2"/>
          <w:sz w:val="24"/>
        </w:rPr>
        <w:t>服务周期及付款方式的响应</w:t>
      </w:r>
      <w:r>
        <w:rPr>
          <w:rFonts w:hint="eastAsia" w:hAnsi="宋体" w:cs="Arial"/>
          <w:b w:val="0"/>
          <w:bCs w:val="0"/>
          <w:kern w:val="2"/>
          <w:sz w:val="24"/>
          <w:lang w:eastAsia="zh-CN"/>
        </w:rPr>
        <w:t>，</w:t>
      </w:r>
      <w:r>
        <w:rPr>
          <w:rFonts w:hint="eastAsia" w:hAnsi="宋体" w:cs="Arial"/>
          <w:b w:val="0"/>
          <w:bCs w:val="0"/>
          <w:kern w:val="2"/>
          <w:sz w:val="24"/>
          <w:lang w:val="en-US" w:eastAsia="zh-CN"/>
        </w:rPr>
        <w:t>若对服务方式未响应或未全部响应则废标。</w:t>
      </w:r>
      <w:r>
        <w:rPr>
          <w:rFonts w:hint="eastAsia" w:hAnsi="宋体" w:cs="Arial"/>
          <w:b w:val="0"/>
          <w:bCs w:val="0"/>
          <w:kern w:val="2"/>
          <w:sz w:val="24"/>
        </w:rPr>
        <w:t>）</w:t>
      </w:r>
    </w:p>
    <w:p w14:paraId="2B611AED">
      <w:pPr>
        <w:spacing w:line="480" w:lineRule="auto"/>
        <w:rPr>
          <w:rFonts w:hint="eastAsia" w:ascii="宋体" w:hAnsi="宋体" w:cs="Arial"/>
          <w:b w:val="0"/>
          <w:bCs w:val="0"/>
          <w:szCs w:val="21"/>
        </w:rPr>
      </w:pPr>
      <w:r>
        <w:rPr>
          <w:rFonts w:hint="eastAsia" w:hAnsi="宋体" w:cs="Arial"/>
          <w:b w:val="0"/>
          <w:bCs w:val="0"/>
          <w:sz w:val="24"/>
        </w:rPr>
        <w:t>七、其他资料</w:t>
      </w:r>
    </w:p>
    <w:p w14:paraId="1F6F88DA">
      <w:pPr>
        <w:spacing w:line="480" w:lineRule="auto"/>
        <w:jc w:val="both"/>
        <w:rPr>
          <w:rFonts w:hint="eastAsia" w:ascii="宋体" w:hAnsi="宋体" w:cs="Arial"/>
          <w:bCs/>
          <w:szCs w:val="21"/>
        </w:rPr>
      </w:pPr>
    </w:p>
    <w:p w14:paraId="39B5BAF7">
      <w:pPr>
        <w:spacing w:line="480" w:lineRule="auto"/>
        <w:jc w:val="both"/>
        <w:rPr>
          <w:rFonts w:hint="eastAsia" w:ascii="宋体" w:hAnsi="宋体" w:cs="Arial"/>
          <w:bCs/>
          <w:szCs w:val="21"/>
        </w:rPr>
      </w:pPr>
    </w:p>
    <w:p w14:paraId="278C7435">
      <w:pPr>
        <w:spacing w:line="480" w:lineRule="auto"/>
        <w:jc w:val="both"/>
        <w:rPr>
          <w:rFonts w:hint="eastAsia" w:ascii="宋体" w:hAnsi="宋体" w:cs="Arial"/>
          <w:bCs/>
          <w:szCs w:val="21"/>
        </w:rPr>
      </w:pPr>
    </w:p>
    <w:p w14:paraId="0603599F">
      <w:pPr>
        <w:spacing w:line="480" w:lineRule="auto"/>
        <w:jc w:val="both"/>
        <w:rPr>
          <w:rFonts w:hint="eastAsia" w:ascii="宋体" w:hAnsi="宋体" w:cs="Arial"/>
          <w:bCs/>
          <w:szCs w:val="21"/>
        </w:rPr>
      </w:pPr>
    </w:p>
    <w:p w14:paraId="0220738C">
      <w:pPr>
        <w:spacing w:line="480" w:lineRule="auto"/>
        <w:jc w:val="both"/>
        <w:rPr>
          <w:rFonts w:hint="eastAsia" w:ascii="宋体" w:hAnsi="宋体" w:cs="Arial"/>
          <w:bCs/>
          <w:szCs w:val="21"/>
        </w:rPr>
      </w:pPr>
    </w:p>
    <w:p w14:paraId="40C60762">
      <w:pPr>
        <w:spacing w:line="480" w:lineRule="auto"/>
        <w:jc w:val="both"/>
        <w:rPr>
          <w:rFonts w:hint="eastAsia" w:ascii="宋体" w:hAnsi="宋体" w:cs="Arial"/>
          <w:bCs/>
          <w:szCs w:val="21"/>
        </w:rPr>
      </w:pPr>
    </w:p>
    <w:p w14:paraId="79B73AD1">
      <w:pPr>
        <w:spacing w:line="480" w:lineRule="auto"/>
        <w:jc w:val="both"/>
        <w:rPr>
          <w:rFonts w:hint="eastAsia" w:ascii="宋体" w:hAnsi="宋体" w:cs="Arial"/>
          <w:bCs/>
          <w:szCs w:val="21"/>
        </w:rPr>
      </w:pPr>
    </w:p>
    <w:p w14:paraId="1B4548E9">
      <w:pPr>
        <w:spacing w:line="480" w:lineRule="auto"/>
        <w:jc w:val="both"/>
        <w:rPr>
          <w:rFonts w:hint="eastAsia" w:ascii="宋体" w:hAnsi="宋体" w:cs="Arial"/>
          <w:bCs/>
          <w:szCs w:val="21"/>
        </w:rPr>
      </w:pPr>
    </w:p>
    <w:p w14:paraId="10ADEE68">
      <w:pPr>
        <w:spacing w:line="480" w:lineRule="auto"/>
        <w:jc w:val="both"/>
        <w:rPr>
          <w:rFonts w:hint="eastAsia" w:ascii="宋体" w:hAnsi="宋体" w:cs="Arial"/>
          <w:bCs/>
          <w:szCs w:val="21"/>
        </w:rPr>
      </w:pPr>
    </w:p>
    <w:p w14:paraId="323E356E">
      <w:pPr>
        <w:spacing w:line="480" w:lineRule="auto"/>
        <w:jc w:val="both"/>
        <w:rPr>
          <w:rFonts w:hint="eastAsia" w:ascii="宋体" w:hAnsi="宋体" w:cs="Arial"/>
          <w:bCs/>
          <w:szCs w:val="21"/>
        </w:rPr>
      </w:pPr>
    </w:p>
    <w:p w14:paraId="7501D37B">
      <w:pPr>
        <w:spacing w:line="480" w:lineRule="auto"/>
        <w:jc w:val="both"/>
        <w:rPr>
          <w:rFonts w:hint="eastAsia" w:ascii="宋体" w:hAnsi="宋体" w:cs="Arial"/>
          <w:bCs/>
          <w:szCs w:val="21"/>
        </w:rPr>
      </w:pPr>
    </w:p>
    <w:p w14:paraId="48D6C17B">
      <w:pPr>
        <w:spacing w:line="480" w:lineRule="auto"/>
        <w:jc w:val="both"/>
        <w:rPr>
          <w:rFonts w:hint="eastAsia" w:ascii="宋体" w:hAnsi="宋体" w:cs="Arial"/>
          <w:bCs/>
          <w:szCs w:val="21"/>
        </w:rPr>
      </w:pPr>
    </w:p>
    <w:p w14:paraId="565C2C48">
      <w:pPr>
        <w:spacing w:line="480" w:lineRule="auto"/>
        <w:jc w:val="both"/>
        <w:rPr>
          <w:rFonts w:hint="eastAsia" w:ascii="宋体" w:hAnsi="宋体" w:cs="Arial"/>
          <w:bCs/>
          <w:szCs w:val="21"/>
        </w:rPr>
      </w:pPr>
    </w:p>
    <w:p w14:paraId="14E7E676">
      <w:pPr>
        <w:spacing w:line="480" w:lineRule="auto"/>
        <w:jc w:val="both"/>
        <w:rPr>
          <w:rFonts w:hint="eastAsia" w:ascii="宋体" w:hAnsi="宋体" w:cs="Arial"/>
          <w:bCs/>
          <w:szCs w:val="21"/>
        </w:rPr>
      </w:pPr>
    </w:p>
    <w:p w14:paraId="451AD168">
      <w:pPr>
        <w:rPr>
          <w:sz w:val="18"/>
          <w:szCs w:val="1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CFE7B5B"/>
    <w:multiLevelType w:val="singleLevel"/>
    <w:tmpl w:val="DCFE7B5B"/>
    <w:lvl w:ilvl="0" w:tentative="0">
      <w:start w:val="1"/>
      <w:numFmt w:val="chineseCounting"/>
      <w:suff w:val="space"/>
      <w:lvlText w:val="第%1部分"/>
      <w:lvlJc w:val="left"/>
      <w:pPr>
        <w:ind w:left="1780"/>
      </w:pPr>
      <w:rPr>
        <w:rFonts w:hint="eastAsia"/>
      </w:rPr>
    </w:lvl>
  </w:abstractNum>
  <w:abstractNum w:abstractNumId="1">
    <w:nsid w:val="05A839F1"/>
    <w:multiLevelType w:val="multilevel"/>
    <w:tmpl w:val="05A839F1"/>
    <w:lvl w:ilvl="0" w:tentative="0">
      <w:start w:val="1"/>
      <w:numFmt w:val="decimal"/>
      <w:lvlText w:val="（%1）"/>
      <w:lvlJc w:val="left"/>
      <w:pPr>
        <w:tabs>
          <w:tab w:val="left" w:pos="747"/>
        </w:tabs>
        <w:ind w:left="747" w:hanging="567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1020"/>
        </w:tabs>
        <w:ind w:left="102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440"/>
        </w:tabs>
        <w:ind w:left="1440" w:hanging="420"/>
      </w:pPr>
    </w:lvl>
    <w:lvl w:ilvl="3" w:tentative="0">
      <w:start w:val="1"/>
      <w:numFmt w:val="decimal"/>
      <w:lvlText w:val="%4."/>
      <w:lvlJc w:val="left"/>
      <w:pPr>
        <w:tabs>
          <w:tab w:val="left" w:pos="1860"/>
        </w:tabs>
        <w:ind w:left="186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280"/>
        </w:tabs>
        <w:ind w:left="228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700"/>
        </w:tabs>
        <w:ind w:left="2700" w:hanging="420"/>
      </w:pPr>
    </w:lvl>
    <w:lvl w:ilvl="6" w:tentative="0">
      <w:start w:val="1"/>
      <w:numFmt w:val="decimal"/>
      <w:lvlText w:val="%7."/>
      <w:lvlJc w:val="left"/>
      <w:pPr>
        <w:tabs>
          <w:tab w:val="left" w:pos="3120"/>
        </w:tabs>
        <w:ind w:left="312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540"/>
        </w:tabs>
        <w:ind w:left="354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960"/>
        </w:tabs>
        <w:ind w:left="3960" w:hanging="420"/>
      </w:pPr>
    </w:lvl>
  </w:abstractNum>
  <w:abstractNum w:abstractNumId="2">
    <w:nsid w:val="080FAFFF"/>
    <w:multiLevelType w:val="singleLevel"/>
    <w:tmpl w:val="080FAFFF"/>
    <w:lvl w:ilvl="0" w:tentative="0">
      <w:start w:val="1"/>
      <w:numFmt w:val="chineseCounting"/>
      <w:suff w:val="space"/>
      <w:lvlText w:val="第%1部分"/>
      <w:lvlJc w:val="left"/>
      <w:rPr>
        <w:rFonts w:hint="eastAsia"/>
      </w:rPr>
    </w:lvl>
  </w:abstractNum>
  <w:abstractNum w:abstractNumId="3">
    <w:nsid w:val="3282730E"/>
    <w:multiLevelType w:val="multilevel"/>
    <w:tmpl w:val="3282730E"/>
    <w:lvl w:ilvl="0" w:tentative="0">
      <w:start w:val="1"/>
      <w:numFmt w:val="lowerLetter"/>
      <w:lvlText w:val="%1."/>
      <w:lvlJc w:val="left"/>
      <w:pPr>
        <w:tabs>
          <w:tab w:val="left" w:pos="1309"/>
        </w:tabs>
        <w:ind w:left="1264" w:hanging="315"/>
      </w:pPr>
      <w:rPr>
        <w:rFonts w:hint="eastAsia"/>
        <w:color w:val="auto"/>
      </w:rPr>
    </w:lvl>
    <w:lvl w:ilvl="1" w:tentative="0">
      <w:start w:val="1"/>
      <w:numFmt w:val="lowerLetter"/>
      <w:lvlText w:val="%2)"/>
      <w:lvlJc w:val="left"/>
      <w:pPr>
        <w:tabs>
          <w:tab w:val="left" w:pos="1789"/>
        </w:tabs>
        <w:ind w:left="1789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2209"/>
        </w:tabs>
        <w:ind w:left="2209" w:hanging="420"/>
      </w:pPr>
    </w:lvl>
    <w:lvl w:ilvl="3" w:tentative="0">
      <w:start w:val="1"/>
      <w:numFmt w:val="decimal"/>
      <w:lvlText w:val="%4."/>
      <w:lvlJc w:val="left"/>
      <w:pPr>
        <w:tabs>
          <w:tab w:val="left" w:pos="2629"/>
        </w:tabs>
        <w:ind w:left="2629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3049"/>
        </w:tabs>
        <w:ind w:left="3049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3469"/>
        </w:tabs>
        <w:ind w:left="3469" w:hanging="420"/>
      </w:pPr>
    </w:lvl>
    <w:lvl w:ilvl="6" w:tentative="0">
      <w:start w:val="1"/>
      <w:numFmt w:val="decimal"/>
      <w:lvlText w:val="%7."/>
      <w:lvlJc w:val="left"/>
      <w:pPr>
        <w:tabs>
          <w:tab w:val="left" w:pos="3889"/>
        </w:tabs>
        <w:ind w:left="3889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4309"/>
        </w:tabs>
        <w:ind w:left="4309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4729"/>
        </w:tabs>
        <w:ind w:left="4729" w:hanging="420"/>
      </w:pPr>
    </w:lvl>
  </w:abstractNum>
  <w:abstractNum w:abstractNumId="4">
    <w:nsid w:val="776A00CC"/>
    <w:multiLevelType w:val="multilevel"/>
    <w:tmpl w:val="776A00CC"/>
    <w:lvl w:ilvl="0" w:tentative="0">
      <w:start w:val="1"/>
      <w:numFmt w:val="decimal"/>
      <w:lvlText w:val="%1."/>
      <w:lvlJc w:val="left"/>
      <w:pPr>
        <w:tabs>
          <w:tab w:val="left" w:pos="605"/>
        </w:tabs>
        <w:ind w:left="605" w:hanging="425"/>
      </w:pPr>
      <w:rPr>
        <w:rFonts w:hint="eastAsia"/>
        <w:b/>
      </w:rPr>
    </w:lvl>
    <w:lvl w:ilvl="1" w:tentative="0">
      <w:start w:val="1"/>
      <w:numFmt w:val="decimal"/>
      <w:lvlText w:val="%1.%2."/>
      <w:lvlJc w:val="left"/>
      <w:pPr>
        <w:tabs>
          <w:tab w:val="left" w:pos="1467"/>
        </w:tabs>
        <w:ind w:left="1467" w:hanging="567"/>
      </w:pPr>
      <w:rPr>
        <w:rFonts w:hint="eastAsia"/>
      </w:rPr>
    </w:lvl>
    <w:lvl w:ilvl="2" w:tentative="0">
      <w:start w:val="1"/>
      <w:numFmt w:val="decimal"/>
      <w:lvlText w:val="%1.%2.%3."/>
      <w:lvlJc w:val="left"/>
      <w:pPr>
        <w:tabs>
          <w:tab w:val="left" w:pos="709"/>
        </w:tabs>
        <w:ind w:left="709" w:hanging="709"/>
      </w:pPr>
      <w:rPr>
        <w:rFonts w:hint="eastAsia"/>
      </w:rPr>
    </w:lvl>
    <w:lvl w:ilvl="3" w:tentative="0">
      <w:start w:val="1"/>
      <w:numFmt w:val="decimal"/>
      <w:lvlText w:val="%1.%2.%3.%4."/>
      <w:lvlJc w:val="left"/>
      <w:pPr>
        <w:tabs>
          <w:tab w:val="left" w:pos="851"/>
        </w:tabs>
        <w:ind w:left="851" w:hanging="851"/>
      </w:pPr>
      <w:rPr>
        <w:rFonts w:hint="eastAsia"/>
      </w:rPr>
    </w:lvl>
    <w:lvl w:ilvl="4" w:tentative="0">
      <w:start w:val="1"/>
      <w:numFmt w:val="decimal"/>
      <w:lvlText w:val="%1.%2.%3.%4.%5."/>
      <w:lvlJc w:val="left"/>
      <w:pPr>
        <w:tabs>
          <w:tab w:val="left" w:pos="992"/>
        </w:tabs>
        <w:ind w:left="992" w:hanging="992"/>
      </w:pPr>
      <w:rPr>
        <w:rFonts w:hint="eastAsia"/>
      </w:rPr>
    </w:lvl>
    <w:lvl w:ilvl="5" w:tentative="0">
      <w:start w:val="1"/>
      <w:numFmt w:val="decimal"/>
      <w:lvlText w:val="%1.%2.%3.%4.%5.%6."/>
      <w:lvlJc w:val="left"/>
      <w:pPr>
        <w:tabs>
          <w:tab w:val="left" w:pos="1134"/>
        </w:tabs>
        <w:ind w:left="1134" w:hanging="1134"/>
      </w:pPr>
      <w:rPr>
        <w:rFonts w:hint="eastAsia"/>
      </w:rPr>
    </w:lvl>
    <w:lvl w:ilvl="6" w:tentative="0">
      <w:start w:val="1"/>
      <w:numFmt w:val="decimal"/>
      <w:lvlText w:val="%1.%2.%3.%4.%5.%6.%7."/>
      <w:lvlJc w:val="left"/>
      <w:pPr>
        <w:tabs>
          <w:tab w:val="left" w:pos="1276"/>
        </w:tabs>
        <w:ind w:left="1276" w:hanging="1276"/>
      </w:pPr>
      <w:rPr>
        <w:rFonts w:hint="eastAsia"/>
      </w:rPr>
    </w:lvl>
    <w:lvl w:ilvl="7" w:tentative="0">
      <w:start w:val="1"/>
      <w:numFmt w:val="decimal"/>
      <w:lvlText w:val="%1.%2.%3.%4.%5.%6.%7.%8."/>
      <w:lvlJc w:val="left"/>
      <w:pPr>
        <w:tabs>
          <w:tab w:val="left" w:pos="1418"/>
        </w:tabs>
        <w:ind w:left="1418" w:hanging="1418"/>
      </w:pPr>
      <w:rPr>
        <w:rFonts w:hint="eastAsia"/>
      </w:rPr>
    </w:lvl>
    <w:lvl w:ilvl="8" w:tentative="0">
      <w:start w:val="1"/>
      <w:numFmt w:val="decimal"/>
      <w:lvlText w:val="%1.%2.%3.%4.%5.%6.%7.%8.%9."/>
      <w:lvlJc w:val="left"/>
      <w:pPr>
        <w:tabs>
          <w:tab w:val="left" w:pos="1559"/>
        </w:tabs>
        <w:ind w:left="1559" w:hanging="1559"/>
      </w:pPr>
      <w:rPr>
        <w:rFonts w:hint="eastAsia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2A05B9C"/>
    <w:rsid w:val="00CD51DD"/>
    <w:rsid w:val="0227311A"/>
    <w:rsid w:val="041A2427"/>
    <w:rsid w:val="058207DD"/>
    <w:rsid w:val="073C31C4"/>
    <w:rsid w:val="0C613D09"/>
    <w:rsid w:val="0D7B0462"/>
    <w:rsid w:val="13854144"/>
    <w:rsid w:val="1B832307"/>
    <w:rsid w:val="1DF11289"/>
    <w:rsid w:val="1EF53F2C"/>
    <w:rsid w:val="21696E53"/>
    <w:rsid w:val="216B0993"/>
    <w:rsid w:val="21ED1832"/>
    <w:rsid w:val="22C96BB4"/>
    <w:rsid w:val="23135C3E"/>
    <w:rsid w:val="27037402"/>
    <w:rsid w:val="2B0425F6"/>
    <w:rsid w:val="2BDA4BD6"/>
    <w:rsid w:val="2C0E0623"/>
    <w:rsid w:val="2E4E668F"/>
    <w:rsid w:val="35A759F9"/>
    <w:rsid w:val="43843DA8"/>
    <w:rsid w:val="49CD76D0"/>
    <w:rsid w:val="4C59349D"/>
    <w:rsid w:val="4CEB13BA"/>
    <w:rsid w:val="536C0D8A"/>
    <w:rsid w:val="55517407"/>
    <w:rsid w:val="5A440388"/>
    <w:rsid w:val="5BD42249"/>
    <w:rsid w:val="5EB927A5"/>
    <w:rsid w:val="6465058B"/>
    <w:rsid w:val="69C36560"/>
    <w:rsid w:val="6D294EFC"/>
    <w:rsid w:val="7076108E"/>
    <w:rsid w:val="72A05B9C"/>
    <w:rsid w:val="743326A2"/>
    <w:rsid w:val="748A428C"/>
    <w:rsid w:val="77073972"/>
    <w:rsid w:val="78411105"/>
    <w:rsid w:val="79EE2BC7"/>
    <w:rsid w:val="7C417673"/>
    <w:rsid w:val="7CB309BE"/>
    <w:rsid w:val="7D823D52"/>
    <w:rsid w:val="7F082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autoSpaceDE w:val="0"/>
      <w:autoSpaceDN w:val="0"/>
      <w:adjustRightInd w:val="0"/>
      <w:jc w:val="left"/>
      <w:outlineLvl w:val="0"/>
    </w:pPr>
    <w:rPr>
      <w:rFonts w:ascii="宋体"/>
      <w:kern w:val="0"/>
      <w:sz w:val="20"/>
    </w:rPr>
  </w:style>
  <w:style w:type="paragraph" w:styleId="3">
    <w:name w:val="heading 2"/>
    <w:basedOn w:val="1"/>
    <w:next w:val="1"/>
    <w:qFormat/>
    <w:uiPriority w:val="0"/>
    <w:pPr>
      <w:autoSpaceDE w:val="0"/>
      <w:autoSpaceDN w:val="0"/>
      <w:adjustRightInd w:val="0"/>
      <w:jc w:val="left"/>
      <w:outlineLvl w:val="1"/>
    </w:pPr>
    <w:rPr>
      <w:rFonts w:ascii="宋体"/>
      <w:kern w:val="0"/>
      <w:sz w:val="20"/>
    </w:rPr>
  </w:style>
  <w:style w:type="paragraph" w:styleId="4">
    <w:name w:val="heading 3"/>
    <w:basedOn w:val="1"/>
    <w:next w:val="1"/>
    <w:qFormat/>
    <w:uiPriority w:val="0"/>
    <w:pPr>
      <w:autoSpaceDE w:val="0"/>
      <w:autoSpaceDN w:val="0"/>
      <w:adjustRightInd w:val="0"/>
      <w:jc w:val="left"/>
      <w:outlineLvl w:val="2"/>
    </w:pPr>
    <w:rPr>
      <w:rFonts w:ascii="宋体"/>
      <w:kern w:val="0"/>
      <w:sz w:val="20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Indent"/>
    <w:basedOn w:val="1"/>
    <w:next w:val="1"/>
    <w:qFormat/>
    <w:uiPriority w:val="0"/>
    <w:pPr>
      <w:autoSpaceDE w:val="0"/>
      <w:autoSpaceDN w:val="0"/>
      <w:spacing w:line="360" w:lineRule="auto"/>
      <w:ind w:left="181" w:firstLine="420"/>
    </w:pPr>
    <w:rPr>
      <w:sz w:val="24"/>
      <w:szCs w:val="20"/>
    </w:rPr>
  </w:style>
  <w:style w:type="paragraph" w:styleId="6">
    <w:name w:val="annotation text"/>
    <w:basedOn w:val="1"/>
    <w:qFormat/>
    <w:uiPriority w:val="0"/>
    <w:pPr>
      <w:jc w:val="left"/>
    </w:pPr>
  </w:style>
  <w:style w:type="paragraph" w:styleId="7">
    <w:name w:val="Body Text Indent"/>
    <w:basedOn w:val="1"/>
    <w:qFormat/>
    <w:uiPriority w:val="0"/>
    <w:pPr>
      <w:ind w:firstLine="540" w:firstLineChars="225"/>
    </w:pPr>
    <w:rPr>
      <w:color w:val="000000"/>
      <w:sz w:val="24"/>
    </w:rPr>
  </w:style>
  <w:style w:type="character" w:styleId="10">
    <w:name w:val="Hyperlink"/>
    <w:basedOn w:val="9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58</Words>
  <Characters>59</Characters>
  <Lines>0</Lines>
  <Paragraphs>0</Paragraphs>
  <TotalTime>7</TotalTime>
  <ScaleCrop>false</ScaleCrop>
  <LinksUpToDate>false</LinksUpToDate>
  <CharactersWithSpaces>59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2026-08-10T03:03:00Z</dcterms:created>
  <dc:creator>yyx</dc:creator>
  <cp:lastModifiedBy>邓琳夕</cp:lastModifiedBy>
  <dcterms:modified xsi:type="dcterms:W3CDTF">2026-09-04T07:29:07Z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45955DBD86314883BCA9BA18C56119DC_13</vt:lpwstr>
  </property>
  <property fmtid="{D5CDD505-2E9C-101B-9397-08002B2CF9AE}" pid="4" name="KSOTemplateDocerSaveRecord">
    <vt:lpwstr>eyJoZGlkIjoiNmZjOGFlZTE4YjQwZTE0ZDY2MjMwMDk4NGU5ZmExMjciLCJ1c2VySWQiOiIxNTY5MDA1NDQ4In0=</vt:lpwstr>
  </property>
</Properties>
</file>